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7A73F9" w:rsidRDefault="004D38E9">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АНАЛІЗ РЕГУЛЯТОРНОГО ВПЛИВУ</w:t>
      </w:r>
    </w:p>
    <w:p w14:paraId="00000003" w14:textId="77777777" w:rsidR="007A73F9" w:rsidRDefault="004D38E9">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до проєкту постанови Кабінету Міністрів України</w:t>
      </w:r>
      <w:r>
        <w:rPr>
          <w:rFonts w:ascii="Times New Roman" w:eastAsia="Times New Roman" w:hAnsi="Times New Roman" w:cs="Times New Roman"/>
          <w:b/>
          <w:bCs/>
          <w:sz w:val="28"/>
          <w:szCs w:val="28"/>
        </w:rPr>
        <w:br/>
        <w:t>«Про затвердження Положення про Єдиний комплекс інформаційних систем у сфері безпеки на наземному транспорті та внесення змін до деяких постанов Кабінету Міністрів України»</w:t>
      </w:r>
    </w:p>
    <w:p w14:paraId="00000004" w14:textId="77777777" w:rsidR="007A73F9" w:rsidRDefault="007A73F9">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p>
    <w:p w14:paraId="00000005" w14:textId="77777777" w:rsidR="007A73F9" w:rsidRDefault="004D38E9">
      <w:pPr>
        <w:pBdr>
          <w:top w:val="nil"/>
          <w:left w:val="nil"/>
          <w:bottom w:val="nil"/>
          <w:right w:val="nil"/>
          <w:between w:val="nil"/>
        </w:pBdr>
        <w:spacing w:after="0" w:line="240" w:lineRule="auto"/>
        <w:ind w:firstLine="708"/>
        <w:jc w:val="both"/>
        <w:rPr>
          <w:rFonts w:ascii="Times New Roman" w:eastAsia="Times New Roman" w:hAnsi="Times New Roman" w:cs="Times New Roman"/>
          <w:b/>
          <w:bCs/>
          <w:color w:val="000000"/>
          <w:sz w:val="28"/>
          <w:szCs w:val="28"/>
        </w:rPr>
      </w:pPr>
      <w:sdt>
        <w:sdtPr>
          <w:tag w:val="goog_rdk_0"/>
          <w:id w:val="-1890726082"/>
        </w:sdtPr>
        <w:sdtEndPr/>
        <w:sdtContent/>
      </w:sdt>
      <w:r>
        <w:rPr>
          <w:rFonts w:ascii="Times New Roman" w:eastAsia="Times New Roman" w:hAnsi="Times New Roman" w:cs="Times New Roman"/>
          <w:b/>
          <w:bCs/>
          <w:color w:val="000000"/>
          <w:sz w:val="28"/>
          <w:szCs w:val="28"/>
        </w:rPr>
        <w:t>I. Визначення проблеми</w:t>
      </w:r>
    </w:p>
    <w:p w14:paraId="4ACFD08B" w14:textId="5ED964A9" w:rsidR="00EA649D" w:rsidRPr="004C7F6D" w:rsidRDefault="00EA649D" w:rsidP="00EA649D">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Проєкт постанови Кабінету Міністрів України «Про затвердження Положення про Єдиний комплекс інформаційних систем у сфері безпеки на наземному транспорті та внесення змін до деяких постанов Кабінету Міністрів України» </w:t>
      </w:r>
      <w:r>
        <w:rPr>
          <w:rFonts w:ascii="Times New Roman" w:eastAsia="Times New Roman" w:hAnsi="Times New Roman" w:cs="Times New Roman"/>
          <w:sz w:val="28"/>
          <w:szCs w:val="28"/>
          <w:lang w:val="uk-UA"/>
        </w:rPr>
        <w:t>(далі – про</w:t>
      </w:r>
      <w:r w:rsidR="00971071">
        <w:rPr>
          <w:rFonts w:ascii="Times New Roman" w:eastAsia="Times New Roman" w:hAnsi="Times New Roman" w:cs="Times New Roman"/>
          <w:sz w:val="28"/>
          <w:szCs w:val="28"/>
          <w:lang w:val="uk-UA"/>
        </w:rPr>
        <w:t>є</w:t>
      </w:r>
      <w:r>
        <w:rPr>
          <w:rFonts w:ascii="Times New Roman" w:eastAsia="Times New Roman" w:hAnsi="Times New Roman" w:cs="Times New Roman"/>
          <w:sz w:val="28"/>
          <w:szCs w:val="28"/>
          <w:lang w:val="uk-UA"/>
        </w:rPr>
        <w:t xml:space="preserve">кт акта) розроблено з метою реалізації </w:t>
      </w:r>
      <w:r>
        <w:rPr>
          <w:rFonts w:ascii="Times New Roman" w:eastAsia="Times New Roman" w:hAnsi="Times New Roman" w:cs="Times New Roman"/>
          <w:sz w:val="28"/>
          <w:szCs w:val="28"/>
        </w:rPr>
        <w:t>Закон</w:t>
      </w:r>
      <w:r>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 xml:space="preserve"> України від 27 березня 2025 року № 4337-ІХ «Про внесення змін до Закону України «Про автомобільний транспорт» щодо вдосконалення регулювання ринку послуг з перевезення пасажирів і вантажів автомобільним транспортом» (далі – Закон № 4337</w:t>
      </w:r>
      <w:r>
        <w:rPr>
          <w:rFonts w:ascii="Times New Roman" w:eastAsia="Times New Roman" w:hAnsi="Times New Roman" w:cs="Times New Roman"/>
          <w:sz w:val="28"/>
          <w:szCs w:val="28"/>
          <w:lang w:val="uk-UA"/>
        </w:rPr>
        <w:t>).</w:t>
      </w:r>
    </w:p>
    <w:p w14:paraId="00000006" w14:textId="0BE9D739" w:rsidR="007A73F9" w:rsidRDefault="004D38E9">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Правове врегулювання Державною службою України з безпеки на транспорті процесів цифровізації</w:t>
      </w:r>
      <w:r>
        <w:rPr>
          <w:rFonts w:ascii="Times New Roman" w:eastAsia="Times New Roman" w:hAnsi="Times New Roman" w:cs="Times New Roman"/>
          <w:sz w:val="28"/>
          <w:szCs w:val="28"/>
        </w:rPr>
        <w:t>, автоматизації та підвищення ефективності надання адміністративних послуг у сфері автомобільного транспорту, міського електричного та залізничного транспорту, а також забезпечення прозорості, відкритості та результативності здійснення державного нагляду (контролю) за безпекою на автомобільному, міському електричному та залізничному транспорті виникла необхідність у створенні належного нормативно-правового механізму, який би встановлював єдині вимоги, процедури та правила функціонування відповідних інформац</w:t>
      </w:r>
      <w:r>
        <w:rPr>
          <w:rFonts w:ascii="Times New Roman" w:eastAsia="Times New Roman" w:hAnsi="Times New Roman" w:cs="Times New Roman"/>
          <w:sz w:val="28"/>
          <w:szCs w:val="28"/>
        </w:rPr>
        <w:t>ійних систем, їх взаємодії з іншими державними електронними ресурсами та порядку використання таких систем суб’єктами господарювання та органами державної влади.</w:t>
      </w:r>
    </w:p>
    <w:p w14:paraId="00000007" w14:textId="3B1AC9C8" w:rsidR="007A73F9" w:rsidRPr="00EA649D" w:rsidRDefault="004D38E9" w:rsidP="00EA649D">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Сфера безпеки на </w:t>
      </w:r>
      <w:r w:rsidR="00EA649D" w:rsidRPr="00EA649D">
        <w:rPr>
          <w:rFonts w:ascii="Times New Roman" w:eastAsia="Times New Roman" w:hAnsi="Times New Roman" w:cs="Times New Roman"/>
          <w:sz w:val="28"/>
          <w:szCs w:val="28"/>
        </w:rPr>
        <w:t>автомобільному, міському електричному, залізничному транспорті</w:t>
      </w:r>
      <w:r w:rsidR="00EA649D">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включає управління значними обсягами інформації: дані про суб'єктів господарювання, транспортні засоби, дозволи, результати контролю, порушення,адміністративні матеріали тощо. На сьогодні ці дані зберігаються та опрацьовуються в різних інформаційних ресурсах, що належать різним органам державної влади. Відсутність єдиного комплексного рішення зумовлює такі проблеми:</w:t>
      </w:r>
    </w:p>
    <w:p w14:paraId="00000008" w14:textId="77777777" w:rsidR="007A73F9" w:rsidRDefault="004D38E9">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фрагментарність та дублювання інформації;</w:t>
      </w:r>
    </w:p>
    <w:p w14:paraId="00000009" w14:textId="77777777" w:rsidR="007A73F9" w:rsidRDefault="004D38E9">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ускладненість обміну даними між органами влади;</w:t>
      </w:r>
    </w:p>
    <w:p w14:paraId="0000000A" w14:textId="77777777" w:rsidR="007A73F9" w:rsidRDefault="004D38E9">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високе навантаження на бізнес, який змушений повторно подавати однакову інформацію до різних органів;</w:t>
      </w:r>
    </w:p>
    <w:p w14:paraId="0000000B" w14:textId="77777777" w:rsidR="007A73F9" w:rsidRDefault="004D38E9">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повільність адміністративних процедур через відсутність інтегрованих електронних сервісів;</w:t>
      </w:r>
    </w:p>
    <w:p w14:paraId="0000000C" w14:textId="77777777" w:rsidR="007A73F9" w:rsidRDefault="004D38E9">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ризики корупційних проявів через неавтоматизовані процеси;</w:t>
      </w:r>
    </w:p>
    <w:p w14:paraId="0000000D" w14:textId="77777777" w:rsidR="007A73F9" w:rsidRDefault="004D38E9">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обмеженість аналітики та контролю за станом безпеки на транспорті.</w:t>
      </w:r>
    </w:p>
    <w:p w14:paraId="0000000E" w14:textId="27EC008E" w:rsidR="007A73F9" w:rsidRDefault="004D38E9">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Проблема не може бути розв’язана ринковими механізмами, оскільки створення й адміністрування єдиної державної системи передбачає централізовані організаційні та технічні заходи. </w:t>
      </w:r>
      <w:r w:rsidRPr="00EA649D">
        <w:rPr>
          <w:rFonts w:ascii="Times New Roman" w:eastAsia="Times New Roman" w:hAnsi="Times New Roman" w:cs="Times New Roman"/>
          <w:sz w:val="28"/>
          <w:szCs w:val="28"/>
          <w:lang w:val="uk-UA"/>
        </w:rPr>
        <w:t>Закон</w:t>
      </w:r>
      <w:r w:rsidR="00EA649D" w:rsidRPr="00EA649D">
        <w:rPr>
          <w:rFonts w:ascii="Times New Roman" w:eastAsia="Times New Roman" w:hAnsi="Times New Roman" w:cs="Times New Roman"/>
          <w:sz w:val="28"/>
          <w:szCs w:val="28"/>
          <w:lang w:val="uk-UA"/>
        </w:rPr>
        <w:t>ом</w:t>
      </w:r>
      <w:r>
        <w:rPr>
          <w:rFonts w:ascii="Times New Roman" w:eastAsia="Times New Roman" w:hAnsi="Times New Roman" w:cs="Times New Roman"/>
          <w:sz w:val="28"/>
          <w:szCs w:val="28"/>
        </w:rPr>
        <w:t xml:space="preserve"> № 4337, Закон України «Про автомобільний транспорт», доповнено статтею 9</w:t>
      </w:r>
      <w:r>
        <w:rPr>
          <w:rFonts w:ascii="Times New Roman" w:eastAsia="Times New Roman" w:hAnsi="Times New Roman" w:cs="Times New Roman"/>
          <w:sz w:val="28"/>
          <w:szCs w:val="28"/>
          <w:vertAlign w:val="superscript"/>
        </w:rPr>
        <w:t>4</w:t>
      </w:r>
      <w:r>
        <w:rPr>
          <w:rFonts w:ascii="Times New Roman" w:eastAsia="Times New Roman" w:hAnsi="Times New Roman" w:cs="Times New Roman"/>
          <w:sz w:val="28"/>
          <w:szCs w:val="28"/>
        </w:rPr>
        <w:t xml:space="preserve">, згідно з якою власником, розпорядником та адміністратором Єдиного комплексу інформаційних систем у </w:t>
      </w:r>
      <w:r>
        <w:rPr>
          <w:rFonts w:ascii="Times New Roman" w:eastAsia="Times New Roman" w:hAnsi="Times New Roman" w:cs="Times New Roman"/>
          <w:sz w:val="28"/>
          <w:szCs w:val="28"/>
        </w:rPr>
        <w:lastRenderedPageBreak/>
        <w:t xml:space="preserve">сфері безпеки на наземному транспорті </w:t>
      </w:r>
      <w:sdt>
        <w:sdtPr>
          <w:tag w:val="goog_rdk_1"/>
          <w:id w:val="791461659"/>
        </w:sdtPr>
        <w:sdtEndPr/>
        <w:sdtContent/>
      </w:sdt>
      <w:r>
        <w:rPr>
          <w:rFonts w:ascii="Times New Roman" w:eastAsia="Times New Roman" w:hAnsi="Times New Roman" w:cs="Times New Roman"/>
          <w:sz w:val="28"/>
          <w:szCs w:val="28"/>
        </w:rPr>
        <w:t>(далі – Єдиний комплекс) є Укртрансбезпека</w:t>
      </w:r>
      <w:r>
        <w:rPr>
          <w:rFonts w:ascii="Times New Roman" w:eastAsia="Times New Roman" w:hAnsi="Times New Roman" w:cs="Times New Roman"/>
          <w:sz w:val="28"/>
          <w:szCs w:val="28"/>
        </w:rPr>
        <w:t xml:space="preserve">, а Положення про Єдиний комплекс затверджується Кабінетом Міністрів України. </w:t>
      </w:r>
    </w:p>
    <w:p w14:paraId="0000000F" w14:textId="6C8B11B9" w:rsidR="007A73F9" w:rsidRDefault="004D38E9">
      <w:pPr>
        <w:spacing w:after="0" w:line="240" w:lineRule="auto"/>
        <w:ind w:left="-15" w:firstLine="72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Проєктом </w:t>
      </w:r>
      <w:r w:rsidR="00EA649D">
        <w:rPr>
          <w:rFonts w:ascii="Times New Roman" w:eastAsia="Times New Roman" w:hAnsi="Times New Roman" w:cs="Times New Roman"/>
          <w:sz w:val="28"/>
          <w:szCs w:val="28"/>
          <w:lang w:val="uk-UA"/>
        </w:rPr>
        <w:t>акта</w:t>
      </w:r>
      <w:r>
        <w:rPr>
          <w:rFonts w:ascii="Times New Roman" w:eastAsia="Times New Roman" w:hAnsi="Times New Roman" w:cs="Times New Roman"/>
          <w:sz w:val="28"/>
          <w:szCs w:val="28"/>
        </w:rPr>
        <w:t xml:space="preserve"> буде визначено і вирішено проблеми, а саме:</w:t>
      </w:r>
    </w:p>
    <w:p w14:paraId="00000010" w14:textId="77777777" w:rsidR="007A73F9" w:rsidRDefault="004D38E9">
      <w:pPr>
        <w:spacing w:after="0" w:line="240" w:lineRule="auto"/>
        <w:ind w:left="-15" w:firstLine="723"/>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загальні засади функціонування </w:t>
      </w:r>
      <w:r>
        <w:rPr>
          <w:rFonts w:ascii="Times New Roman" w:eastAsia="Times New Roman" w:hAnsi="Times New Roman" w:cs="Times New Roman"/>
          <w:sz w:val="28"/>
          <w:szCs w:val="28"/>
        </w:rPr>
        <w:t>Єдиного комплексу</w:t>
      </w:r>
      <w:r>
        <w:rPr>
          <w:rFonts w:ascii="Times New Roman" w:eastAsia="Times New Roman" w:hAnsi="Times New Roman" w:cs="Times New Roman"/>
          <w:color w:val="000000"/>
          <w:sz w:val="28"/>
          <w:szCs w:val="28"/>
        </w:rPr>
        <w:t xml:space="preserve">; </w:t>
      </w:r>
    </w:p>
    <w:p w14:paraId="00000011" w14:textId="77777777" w:rsidR="007A73F9" w:rsidRDefault="004D38E9">
      <w:pPr>
        <w:spacing w:after="0" w:line="240" w:lineRule="auto"/>
        <w:ind w:left="-15" w:firstLine="723"/>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порядок його формування та використання, уточнення питань </w:t>
      </w:r>
      <w:r>
        <w:rPr>
          <w:rFonts w:ascii="Times New Roman" w:eastAsia="Times New Roman" w:hAnsi="Times New Roman" w:cs="Times New Roman"/>
          <w:color w:val="000000"/>
          <w:sz w:val="28"/>
          <w:szCs w:val="28"/>
          <w:highlight w:val="white"/>
        </w:rPr>
        <w:t xml:space="preserve">збирання, накопичення, обліку та надання інформації про засоби провадження діяльності, матеріально-технічної бази та персоналу ліцензіата, </w:t>
      </w:r>
      <w:r>
        <w:rPr>
          <w:rFonts w:ascii="Times New Roman" w:eastAsia="Times New Roman" w:hAnsi="Times New Roman" w:cs="Times New Roman"/>
          <w:color w:val="333333"/>
          <w:sz w:val="28"/>
          <w:szCs w:val="28"/>
          <w:highlight w:val="white"/>
        </w:rPr>
        <w:t xml:space="preserve">транспортних засобів </w:t>
      </w:r>
      <w:r>
        <w:rPr>
          <w:rFonts w:ascii="Times New Roman" w:eastAsia="Times New Roman" w:hAnsi="Times New Roman" w:cs="Times New Roman"/>
          <w:sz w:val="28"/>
          <w:szCs w:val="28"/>
          <w:highlight w:val="white"/>
        </w:rPr>
        <w:t>суб’єктів господарювання, які мають ліцензію на право провадження господарської діяльності з міжнародних перевезень вантажів та пасажирів автомобільним транспортом;</w:t>
      </w:r>
    </w:p>
    <w:p w14:paraId="00000012" w14:textId="77777777" w:rsidR="007A73F9" w:rsidRDefault="004D38E9">
      <w:pPr>
        <w:spacing w:after="0" w:line="240" w:lineRule="auto"/>
        <w:ind w:left="-15" w:firstLine="72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автоматизація та спрощення </w:t>
      </w:r>
      <w:r>
        <w:rPr>
          <w:rFonts w:ascii="Times New Roman" w:eastAsia="Times New Roman" w:hAnsi="Times New Roman" w:cs="Times New Roman"/>
          <w:color w:val="000000"/>
          <w:sz w:val="28"/>
          <w:szCs w:val="28"/>
        </w:rPr>
        <w:t xml:space="preserve">адміністративних процедур з надання адміністративних послуг у сфері </w:t>
      </w:r>
      <w:r>
        <w:rPr>
          <w:rFonts w:ascii="Times New Roman" w:eastAsia="Times New Roman" w:hAnsi="Times New Roman" w:cs="Times New Roman"/>
          <w:color w:val="000000"/>
          <w:sz w:val="28"/>
          <w:szCs w:val="28"/>
          <w:highlight w:val="white"/>
        </w:rPr>
        <w:t>автомобільного, міського електричного, залізничного транспорту</w:t>
      </w:r>
      <w:r>
        <w:rPr>
          <w:rFonts w:ascii="Times New Roman" w:eastAsia="Times New Roman" w:hAnsi="Times New Roman" w:cs="Times New Roman"/>
          <w:color w:val="000000"/>
          <w:sz w:val="28"/>
          <w:szCs w:val="28"/>
        </w:rPr>
        <w:t xml:space="preserve">; </w:t>
      </w:r>
    </w:p>
    <w:p w14:paraId="00000013" w14:textId="77777777" w:rsidR="007A73F9" w:rsidRDefault="004D38E9">
      <w:pPr>
        <w:spacing w:after="0" w:line="240" w:lineRule="auto"/>
        <w:ind w:left="-15" w:firstLine="723"/>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rPr>
        <w:t xml:space="preserve">забезпечення перегляду автомобільними перевізниками наявних дозволів на міжнародні перевезення на пункті видачі дозволів та здійснення </w:t>
      </w:r>
      <w:r>
        <w:rPr>
          <w:rFonts w:ascii="Times New Roman" w:eastAsia="Times New Roman" w:hAnsi="Times New Roman" w:cs="Times New Roman"/>
          <w:color w:val="000000"/>
          <w:sz w:val="28"/>
          <w:szCs w:val="28"/>
          <w:highlight w:val="white"/>
        </w:rPr>
        <w:t>замовлення бланку дозволу в електронній формі;</w:t>
      </w:r>
    </w:p>
    <w:p w14:paraId="46E84A64" w14:textId="77777777" w:rsidR="00EA649D" w:rsidRPr="00644D56" w:rsidRDefault="00EA649D" w:rsidP="00EA649D">
      <w:pPr>
        <w:spacing w:after="0" w:line="240" w:lineRule="auto"/>
        <w:ind w:left="-15" w:firstLine="723"/>
        <w:jc w:val="both"/>
        <w:rPr>
          <w:rFonts w:ascii="Times New Roman" w:eastAsia="Times New Roman" w:hAnsi="Times New Roman" w:cs="Times New Roman"/>
          <w:sz w:val="28"/>
          <w:szCs w:val="28"/>
          <w:lang w:val="uk-UA"/>
        </w:rPr>
      </w:pPr>
      <w:r w:rsidRPr="00744DBD">
        <w:rPr>
          <w:rFonts w:ascii="Times New Roman" w:eastAsia="Times New Roman" w:hAnsi="Times New Roman" w:cs="Times New Roman"/>
          <w:sz w:val="28"/>
          <w:szCs w:val="28"/>
          <w:lang w:val="ru-RU"/>
        </w:rPr>
        <w:t>забезпечення видачі, внесення змін (переоформлення) та припинення дії дозволу на обслуговування автобусних маршрутів для здійснення перевезень пасажирів на міжобласному маршруті;</w:t>
      </w:r>
    </w:p>
    <w:p w14:paraId="00000014" w14:textId="77777777" w:rsidR="007A73F9" w:rsidRDefault="004D38E9">
      <w:pPr>
        <w:spacing w:after="0" w:line="240" w:lineRule="auto"/>
        <w:ind w:left="-15" w:firstLine="723"/>
        <w:jc w:val="both"/>
        <w:rPr>
          <w:rFonts w:ascii="Times New Roman" w:eastAsia="Times New Roman" w:hAnsi="Times New Roman" w:cs="Times New Roman"/>
          <w:sz w:val="28"/>
          <w:szCs w:val="28"/>
          <w:highlight w:val="white"/>
        </w:rPr>
      </w:pPr>
      <w:r>
        <w:rPr>
          <w:rFonts w:ascii="Times New Roman" w:eastAsia="Times New Roman" w:hAnsi="Times New Roman" w:cs="Times New Roman"/>
          <w:color w:val="000000"/>
          <w:sz w:val="28"/>
          <w:szCs w:val="28"/>
          <w:highlight w:val="white"/>
        </w:rPr>
        <w:t>автоматизація обліку замовлень бланків дозволів на міжнародні перевезення, руху та залишків дозволів на міжнародні перевезення, а також можливості оплати за надання адміністративних послуг з видачі дозволів на міжнародні перевезення</w:t>
      </w:r>
      <w:r>
        <w:rPr>
          <w:rFonts w:ascii="Times New Roman" w:eastAsia="Times New Roman" w:hAnsi="Times New Roman" w:cs="Times New Roman"/>
          <w:color w:val="000000"/>
          <w:sz w:val="28"/>
          <w:szCs w:val="28"/>
        </w:rPr>
        <w:t>;</w:t>
      </w:r>
    </w:p>
    <w:p w14:paraId="00000015" w14:textId="77777777" w:rsidR="007A73F9" w:rsidRDefault="004D38E9">
      <w:pPr>
        <w:spacing w:after="0" w:line="240" w:lineRule="auto"/>
        <w:ind w:left="-15" w:firstLine="723"/>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автоматизації процедур з дозволами Європейської Комісії Міністрів Транспорту.</w:t>
      </w:r>
    </w:p>
    <w:p w14:paraId="00000016" w14:textId="77777777" w:rsidR="007A73F9" w:rsidRDefault="004D38E9">
      <w:pPr>
        <w:spacing w:after="0" w:line="24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Основні групи, на які проблема справляє вплив:</w:t>
      </w:r>
    </w:p>
    <w:tbl>
      <w:tblPr>
        <w:tblStyle w:val="afff"/>
        <w:tblW w:w="955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7440"/>
        <w:gridCol w:w="1080"/>
        <w:gridCol w:w="1035"/>
      </w:tblGrid>
      <w:tr w:rsidR="007A73F9" w14:paraId="6CE3FA0D" w14:textId="77777777">
        <w:tc>
          <w:tcPr>
            <w:tcW w:w="7440" w:type="dxa"/>
            <w:tcBorders>
              <w:top w:val="single" w:sz="4" w:space="0" w:color="000000"/>
              <w:left w:val="single" w:sz="4" w:space="0" w:color="000000"/>
              <w:bottom w:val="single" w:sz="4" w:space="0" w:color="000000"/>
              <w:right w:val="single" w:sz="4" w:space="0" w:color="000000"/>
            </w:tcBorders>
            <w:vAlign w:val="center"/>
          </w:tcPr>
          <w:p w14:paraId="00000017" w14:textId="77777777" w:rsidR="007A73F9" w:rsidRDefault="004D38E9">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Групи (підгрупи) </w:t>
            </w:r>
          </w:p>
        </w:tc>
        <w:tc>
          <w:tcPr>
            <w:tcW w:w="1080" w:type="dxa"/>
            <w:tcBorders>
              <w:top w:val="single" w:sz="4" w:space="0" w:color="000000"/>
              <w:left w:val="single" w:sz="4" w:space="0" w:color="000000"/>
              <w:bottom w:val="single" w:sz="4" w:space="0" w:color="000000"/>
              <w:right w:val="single" w:sz="4" w:space="0" w:color="000000"/>
            </w:tcBorders>
            <w:vAlign w:val="center"/>
          </w:tcPr>
          <w:p w14:paraId="00000018" w14:textId="77777777" w:rsidR="007A73F9" w:rsidRDefault="004D38E9">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Так </w:t>
            </w:r>
          </w:p>
        </w:tc>
        <w:tc>
          <w:tcPr>
            <w:tcW w:w="1035" w:type="dxa"/>
            <w:tcBorders>
              <w:top w:val="single" w:sz="4" w:space="0" w:color="000000"/>
              <w:left w:val="single" w:sz="4" w:space="0" w:color="000000"/>
              <w:bottom w:val="single" w:sz="4" w:space="0" w:color="000000"/>
              <w:right w:val="single" w:sz="4" w:space="0" w:color="000000"/>
            </w:tcBorders>
            <w:vAlign w:val="center"/>
          </w:tcPr>
          <w:p w14:paraId="00000019" w14:textId="77777777" w:rsidR="007A73F9" w:rsidRDefault="004D38E9">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Ні</w:t>
            </w:r>
          </w:p>
        </w:tc>
      </w:tr>
      <w:tr w:rsidR="007A73F9" w14:paraId="00FCB63E" w14:textId="77777777">
        <w:tc>
          <w:tcPr>
            <w:tcW w:w="7440" w:type="dxa"/>
            <w:tcBorders>
              <w:top w:val="single" w:sz="4" w:space="0" w:color="000000"/>
              <w:left w:val="single" w:sz="4" w:space="0" w:color="000000"/>
              <w:bottom w:val="single" w:sz="4" w:space="0" w:color="000000"/>
              <w:right w:val="single" w:sz="4" w:space="0" w:color="000000"/>
            </w:tcBorders>
            <w:vAlign w:val="center"/>
          </w:tcPr>
          <w:p w14:paraId="0000001A" w14:textId="77777777" w:rsidR="007A73F9" w:rsidRDefault="004D38E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Громадяни </w:t>
            </w:r>
          </w:p>
        </w:tc>
        <w:tc>
          <w:tcPr>
            <w:tcW w:w="1080" w:type="dxa"/>
            <w:tcBorders>
              <w:top w:val="single" w:sz="4" w:space="0" w:color="000000"/>
              <w:left w:val="single" w:sz="4" w:space="0" w:color="000000"/>
              <w:bottom w:val="single" w:sz="4" w:space="0" w:color="000000"/>
              <w:right w:val="single" w:sz="4" w:space="0" w:color="000000"/>
            </w:tcBorders>
            <w:vAlign w:val="center"/>
          </w:tcPr>
          <w:p w14:paraId="0000001B" w14:textId="77777777" w:rsidR="007A73F9" w:rsidRDefault="004D38E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35" w:type="dxa"/>
            <w:tcBorders>
              <w:top w:val="single" w:sz="4" w:space="0" w:color="000000"/>
              <w:left w:val="single" w:sz="4" w:space="0" w:color="000000"/>
              <w:bottom w:val="single" w:sz="4" w:space="0" w:color="000000"/>
              <w:right w:val="single" w:sz="4" w:space="0" w:color="000000"/>
            </w:tcBorders>
            <w:vAlign w:val="center"/>
          </w:tcPr>
          <w:p w14:paraId="0000001C" w14:textId="77777777" w:rsidR="007A73F9" w:rsidRDefault="004D38E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7A73F9" w14:paraId="79E82330" w14:textId="77777777">
        <w:tc>
          <w:tcPr>
            <w:tcW w:w="7440" w:type="dxa"/>
            <w:tcBorders>
              <w:top w:val="single" w:sz="4" w:space="0" w:color="000000"/>
              <w:left w:val="single" w:sz="4" w:space="0" w:color="000000"/>
              <w:bottom w:val="single" w:sz="4" w:space="0" w:color="000000"/>
              <w:right w:val="single" w:sz="4" w:space="0" w:color="000000"/>
            </w:tcBorders>
            <w:vAlign w:val="center"/>
          </w:tcPr>
          <w:p w14:paraId="0000001D" w14:textId="77777777" w:rsidR="007A73F9" w:rsidRDefault="004D38E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Держава </w:t>
            </w:r>
          </w:p>
        </w:tc>
        <w:tc>
          <w:tcPr>
            <w:tcW w:w="1080" w:type="dxa"/>
            <w:tcBorders>
              <w:top w:val="single" w:sz="4" w:space="0" w:color="000000"/>
              <w:left w:val="single" w:sz="4" w:space="0" w:color="000000"/>
              <w:bottom w:val="single" w:sz="4" w:space="0" w:color="000000"/>
              <w:right w:val="single" w:sz="4" w:space="0" w:color="000000"/>
            </w:tcBorders>
            <w:vAlign w:val="center"/>
          </w:tcPr>
          <w:p w14:paraId="0000001E" w14:textId="77777777" w:rsidR="007A73F9" w:rsidRDefault="004D38E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c>
          <w:tcPr>
            <w:tcW w:w="1035" w:type="dxa"/>
            <w:tcBorders>
              <w:top w:val="single" w:sz="4" w:space="0" w:color="000000"/>
              <w:left w:val="single" w:sz="4" w:space="0" w:color="000000"/>
              <w:bottom w:val="single" w:sz="4" w:space="0" w:color="000000"/>
              <w:right w:val="single" w:sz="4" w:space="0" w:color="000000"/>
            </w:tcBorders>
            <w:vAlign w:val="center"/>
          </w:tcPr>
          <w:p w14:paraId="0000001F" w14:textId="77777777" w:rsidR="007A73F9" w:rsidRDefault="004D38E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7A73F9" w14:paraId="599AF142" w14:textId="77777777">
        <w:tc>
          <w:tcPr>
            <w:tcW w:w="7440" w:type="dxa"/>
            <w:tcBorders>
              <w:top w:val="single" w:sz="4" w:space="0" w:color="000000"/>
              <w:left w:val="single" w:sz="4" w:space="0" w:color="000000"/>
              <w:bottom w:val="single" w:sz="4" w:space="0" w:color="000000"/>
              <w:right w:val="single" w:sz="4" w:space="0" w:color="000000"/>
            </w:tcBorders>
            <w:vAlign w:val="center"/>
          </w:tcPr>
          <w:p w14:paraId="00000020" w14:textId="77777777" w:rsidR="007A73F9" w:rsidRDefault="004D38E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Суб’єкти господарювання (у тому числі суб’єкти малого підприємництва) </w:t>
            </w:r>
          </w:p>
        </w:tc>
        <w:tc>
          <w:tcPr>
            <w:tcW w:w="1080" w:type="dxa"/>
            <w:tcBorders>
              <w:top w:val="single" w:sz="4" w:space="0" w:color="000000"/>
              <w:left w:val="single" w:sz="4" w:space="0" w:color="000000"/>
              <w:bottom w:val="single" w:sz="4" w:space="0" w:color="000000"/>
              <w:right w:val="single" w:sz="4" w:space="0" w:color="000000"/>
            </w:tcBorders>
            <w:vAlign w:val="center"/>
          </w:tcPr>
          <w:p w14:paraId="00000021" w14:textId="77777777" w:rsidR="007A73F9" w:rsidRDefault="004D38E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35" w:type="dxa"/>
            <w:tcBorders>
              <w:top w:val="single" w:sz="4" w:space="0" w:color="000000"/>
              <w:left w:val="single" w:sz="4" w:space="0" w:color="000000"/>
              <w:bottom w:val="single" w:sz="4" w:space="0" w:color="000000"/>
              <w:right w:val="single" w:sz="4" w:space="0" w:color="000000"/>
            </w:tcBorders>
            <w:vAlign w:val="center"/>
          </w:tcPr>
          <w:p w14:paraId="00000022" w14:textId="77777777" w:rsidR="007A73F9" w:rsidRDefault="004D38E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bl>
    <w:p w14:paraId="00000023" w14:textId="77777777" w:rsidR="007A73F9" w:rsidRDefault="004D3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Врегулювання зазначених проблемних питань не може бути здійснено за допомогою:</w:t>
      </w:r>
    </w:p>
    <w:p w14:paraId="00000024" w14:textId="77777777" w:rsidR="007A73F9" w:rsidRDefault="004D3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ринкових механізмів, оскільки такі питання регулюються виключно нормативно-правовими актами;</w:t>
      </w:r>
    </w:p>
    <w:p w14:paraId="00000025" w14:textId="77777777" w:rsidR="007A73F9" w:rsidRDefault="004D3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чинних регуляторних актів, оскільки чинним законодавством порушені питання не врегульовані.</w:t>
      </w:r>
    </w:p>
    <w:p w14:paraId="00000026" w14:textId="77777777" w:rsidR="007A73F9" w:rsidRDefault="007A73F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8"/>
          <w:szCs w:val="28"/>
        </w:rPr>
      </w:pPr>
    </w:p>
    <w:p w14:paraId="00000027" w14:textId="77777777" w:rsidR="007A73F9" w:rsidRDefault="004D38E9">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II. Цілі державного регулювання</w:t>
      </w:r>
    </w:p>
    <w:p w14:paraId="00000028" w14:textId="77777777" w:rsidR="007A73F9" w:rsidRDefault="004D38E9">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Основними цілями проєкту акта є: </w:t>
      </w:r>
    </w:p>
    <w:p w14:paraId="00000029" w14:textId="77777777" w:rsidR="007A73F9" w:rsidRDefault="004D38E9">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цифровізація та автоматизація адміністративних послуг і контролю, зменшення часу й витрат бізнесу на взаємодію із державними органами, підвищенням безпеки на транспорті завдяки кращій аналітиці, моніторингу та </w:t>
      </w:r>
      <w:r>
        <w:rPr>
          <w:rFonts w:ascii="Times New Roman" w:eastAsia="Times New Roman" w:hAnsi="Times New Roman" w:cs="Times New Roman"/>
          <w:sz w:val="28"/>
          <w:szCs w:val="28"/>
        </w:rPr>
        <w:lastRenderedPageBreak/>
        <w:t>оперативному реагуванню, інтеграцію з іншими державними реєстрами та інформаційними системами.</w:t>
      </w:r>
    </w:p>
    <w:p w14:paraId="1C98C2E8" w14:textId="77777777" w:rsidR="007473FF" w:rsidRDefault="007473FF">
      <w:pPr>
        <w:pBdr>
          <w:top w:val="nil"/>
          <w:left w:val="nil"/>
          <w:bottom w:val="nil"/>
          <w:right w:val="nil"/>
          <w:between w:val="nil"/>
        </w:pBdr>
        <w:spacing w:after="0" w:line="240" w:lineRule="auto"/>
        <w:ind w:firstLine="567"/>
        <w:jc w:val="both"/>
        <w:rPr>
          <w:rFonts w:ascii="Times New Roman" w:eastAsia="Times New Roman" w:hAnsi="Times New Roman" w:cs="Times New Roman"/>
          <w:b/>
          <w:bCs/>
          <w:color w:val="000000"/>
          <w:sz w:val="28"/>
          <w:szCs w:val="28"/>
          <w:lang w:val="uk-UA"/>
        </w:rPr>
      </w:pPr>
    </w:p>
    <w:p w14:paraId="0000002B" w14:textId="74312657" w:rsidR="007A73F9" w:rsidRDefault="004D38E9" w:rsidP="007473FF">
      <w:pPr>
        <w:pBdr>
          <w:top w:val="nil"/>
          <w:left w:val="nil"/>
          <w:bottom w:val="nil"/>
          <w:right w:val="nil"/>
          <w:between w:val="nil"/>
        </w:pBdr>
        <w:spacing w:after="120" w:line="240" w:lineRule="auto"/>
        <w:ind w:firstLine="567"/>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III. Визначення та оцінка альтернативних способів досягнення цілей</w:t>
      </w:r>
    </w:p>
    <w:p w14:paraId="0000002D" w14:textId="77777777" w:rsidR="007A73F9" w:rsidRDefault="004D38E9">
      <w:pPr>
        <w:numPr>
          <w:ilvl w:val="0"/>
          <w:numId w:val="4"/>
        </w:numPr>
        <w:pBdr>
          <w:top w:val="nil"/>
          <w:left w:val="nil"/>
          <w:bottom w:val="nil"/>
          <w:right w:val="nil"/>
          <w:between w:val="nil"/>
        </w:pBdr>
        <w:spacing w:after="0" w:line="240" w:lineRule="auto"/>
        <w:ind w:hanging="502"/>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Визначення альтернативних способів</w:t>
      </w:r>
    </w:p>
    <w:p w14:paraId="0000002E" w14:textId="77777777" w:rsidR="007A73F9" w:rsidRDefault="007A73F9">
      <w:pPr>
        <w:pBdr>
          <w:top w:val="nil"/>
          <w:left w:val="nil"/>
          <w:bottom w:val="nil"/>
          <w:right w:val="nil"/>
          <w:between w:val="nil"/>
        </w:pBdr>
        <w:spacing w:after="0" w:line="240" w:lineRule="auto"/>
        <w:ind w:left="283"/>
        <w:jc w:val="both"/>
        <w:rPr>
          <w:rFonts w:ascii="Times New Roman" w:eastAsia="Times New Roman" w:hAnsi="Times New Roman" w:cs="Times New Roman"/>
          <w:b/>
          <w:bCs/>
          <w:color w:val="000000"/>
          <w:sz w:val="28"/>
          <w:szCs w:val="28"/>
        </w:rPr>
      </w:pPr>
    </w:p>
    <w:tbl>
      <w:tblPr>
        <w:tblStyle w:val="afff0"/>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7063"/>
      </w:tblGrid>
      <w:tr w:rsidR="007A73F9" w14:paraId="282649EB" w14:textId="77777777">
        <w:tc>
          <w:tcPr>
            <w:tcW w:w="2689" w:type="dxa"/>
          </w:tcPr>
          <w:p w14:paraId="0000002F" w14:textId="77777777" w:rsidR="007A73F9" w:rsidRDefault="004D38E9">
            <w:pPr>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Вид альтернативи</w:t>
            </w:r>
          </w:p>
        </w:tc>
        <w:tc>
          <w:tcPr>
            <w:tcW w:w="7063" w:type="dxa"/>
          </w:tcPr>
          <w:p w14:paraId="00000030" w14:textId="77777777" w:rsidR="007A73F9" w:rsidRDefault="004D38E9">
            <w:pPr>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Опис альтернативи</w:t>
            </w:r>
          </w:p>
        </w:tc>
      </w:tr>
      <w:tr w:rsidR="007A73F9" w14:paraId="5FEE8726" w14:textId="77777777">
        <w:tc>
          <w:tcPr>
            <w:tcW w:w="2689" w:type="dxa"/>
          </w:tcPr>
          <w:p w14:paraId="00000031" w14:textId="77777777" w:rsidR="007A73F9" w:rsidRPr="005500AA" w:rsidRDefault="004D38E9">
            <w:pPr>
              <w:pBdr>
                <w:top w:val="nil"/>
                <w:left w:val="nil"/>
                <w:bottom w:val="nil"/>
                <w:right w:val="nil"/>
                <w:between w:val="nil"/>
              </w:pBdr>
              <w:jc w:val="both"/>
              <w:rPr>
                <w:rFonts w:ascii="Times New Roman" w:eastAsia="Times New Roman" w:hAnsi="Times New Roman" w:cs="Times New Roman"/>
                <w:color w:val="000000"/>
                <w:sz w:val="24"/>
                <w:szCs w:val="24"/>
              </w:rPr>
            </w:pPr>
            <w:r w:rsidRPr="005500AA">
              <w:rPr>
                <w:rFonts w:ascii="Times New Roman" w:eastAsia="Times New Roman" w:hAnsi="Times New Roman" w:cs="Times New Roman"/>
                <w:color w:val="000000"/>
                <w:sz w:val="24"/>
                <w:szCs w:val="24"/>
              </w:rPr>
              <w:t>Альтернатива 1. Залишити чинне регулювання без змін</w:t>
            </w:r>
          </w:p>
        </w:tc>
        <w:tc>
          <w:tcPr>
            <w:tcW w:w="7063" w:type="dxa"/>
          </w:tcPr>
          <w:p w14:paraId="00000032" w14:textId="4F2F0DF0" w:rsidR="007A73F9" w:rsidRDefault="004D38E9">
            <w:pPr>
              <w:ind w:left="10" w:right="33" w:firstLine="557"/>
              <w:jc w:val="both"/>
              <w:rPr>
                <w:rFonts w:ascii="Times New Roman" w:eastAsia="Times New Roman" w:hAnsi="Times New Roman" w:cs="Times New Roman"/>
                <w:sz w:val="24"/>
                <w:szCs w:val="24"/>
              </w:rPr>
            </w:pPr>
            <w:r w:rsidRPr="00EA649D">
              <w:rPr>
                <w:rFonts w:ascii="Times New Roman" w:eastAsia="Times New Roman" w:hAnsi="Times New Roman" w:cs="Times New Roman"/>
                <w:sz w:val="24"/>
                <w:szCs w:val="24"/>
              </w:rPr>
              <w:t xml:space="preserve">Збереження чинного підходу до державного регулювання у сфері </w:t>
            </w:r>
            <w:r w:rsidR="00EA649D" w:rsidRPr="00EA649D">
              <w:rPr>
                <w:rFonts w:ascii="Times New Roman" w:eastAsia="Times New Roman" w:hAnsi="Times New Roman" w:cs="Times New Roman"/>
                <w:sz w:val="24"/>
                <w:szCs w:val="24"/>
              </w:rPr>
              <w:t>автомобільно</w:t>
            </w:r>
            <w:r w:rsidR="00EA649D" w:rsidRPr="00EA649D">
              <w:rPr>
                <w:rFonts w:ascii="Times New Roman" w:eastAsia="Times New Roman" w:hAnsi="Times New Roman" w:cs="Times New Roman"/>
                <w:sz w:val="24"/>
                <w:szCs w:val="24"/>
                <w:lang w:val="uk-UA"/>
              </w:rPr>
              <w:t>го,</w:t>
            </w:r>
            <w:r w:rsidR="00EA649D" w:rsidRPr="00EA649D">
              <w:rPr>
                <w:rFonts w:ascii="Times New Roman" w:eastAsia="Times New Roman" w:hAnsi="Times New Roman" w:cs="Times New Roman"/>
                <w:sz w:val="24"/>
                <w:szCs w:val="24"/>
              </w:rPr>
              <w:t xml:space="preserve"> місько</w:t>
            </w:r>
            <w:r w:rsidR="00EA649D" w:rsidRPr="00EA649D">
              <w:rPr>
                <w:rFonts w:ascii="Times New Roman" w:eastAsia="Times New Roman" w:hAnsi="Times New Roman" w:cs="Times New Roman"/>
                <w:sz w:val="24"/>
                <w:szCs w:val="24"/>
                <w:lang w:val="uk-UA"/>
              </w:rPr>
              <w:t>го</w:t>
            </w:r>
            <w:r w:rsidR="00EA649D" w:rsidRPr="00EA649D">
              <w:rPr>
                <w:rFonts w:ascii="Times New Roman" w:eastAsia="Times New Roman" w:hAnsi="Times New Roman" w:cs="Times New Roman"/>
                <w:sz w:val="24"/>
                <w:szCs w:val="24"/>
              </w:rPr>
              <w:t xml:space="preserve"> електрично</w:t>
            </w:r>
            <w:r w:rsidR="00EA649D" w:rsidRPr="00EA649D">
              <w:rPr>
                <w:rFonts w:ascii="Times New Roman" w:eastAsia="Times New Roman" w:hAnsi="Times New Roman" w:cs="Times New Roman"/>
                <w:sz w:val="24"/>
                <w:szCs w:val="24"/>
                <w:lang w:val="uk-UA"/>
              </w:rPr>
              <w:t>го</w:t>
            </w:r>
            <w:r w:rsidR="00EA649D" w:rsidRPr="00EA649D">
              <w:rPr>
                <w:rFonts w:ascii="Times New Roman" w:eastAsia="Times New Roman" w:hAnsi="Times New Roman" w:cs="Times New Roman"/>
                <w:sz w:val="24"/>
                <w:szCs w:val="24"/>
              </w:rPr>
              <w:t xml:space="preserve"> та залізнично</w:t>
            </w:r>
            <w:r w:rsidR="00EA649D" w:rsidRPr="00EA649D">
              <w:rPr>
                <w:rFonts w:ascii="Times New Roman" w:eastAsia="Times New Roman" w:hAnsi="Times New Roman" w:cs="Times New Roman"/>
                <w:sz w:val="24"/>
                <w:szCs w:val="24"/>
                <w:lang w:val="uk-UA"/>
              </w:rPr>
              <w:t>го</w:t>
            </w:r>
            <w:r w:rsidR="00EA649D" w:rsidRPr="00EA649D">
              <w:rPr>
                <w:rFonts w:ascii="Times New Roman" w:eastAsia="Times New Roman" w:hAnsi="Times New Roman" w:cs="Times New Roman"/>
                <w:sz w:val="24"/>
                <w:szCs w:val="24"/>
              </w:rPr>
              <w:t xml:space="preserve"> </w:t>
            </w:r>
            <w:r w:rsidRPr="00EA649D">
              <w:rPr>
                <w:rFonts w:ascii="Times New Roman" w:eastAsia="Times New Roman" w:hAnsi="Times New Roman" w:cs="Times New Roman"/>
                <w:sz w:val="24"/>
                <w:szCs w:val="24"/>
              </w:rPr>
              <w:t>транспорту</w:t>
            </w:r>
            <w:r>
              <w:rPr>
                <w:rFonts w:ascii="Times New Roman" w:eastAsia="Times New Roman" w:hAnsi="Times New Roman" w:cs="Times New Roman"/>
                <w:sz w:val="24"/>
                <w:szCs w:val="24"/>
              </w:rPr>
              <w:t xml:space="preserve">, залишить неврегульованість  питань, що виникають під час здійснення заходів державного нагляду (контролю) на </w:t>
            </w:r>
            <w:r w:rsidR="00F93DDC" w:rsidRPr="00F93DDC">
              <w:rPr>
                <w:rFonts w:ascii="Times New Roman" w:eastAsia="Times New Roman" w:hAnsi="Times New Roman" w:cs="Times New Roman"/>
                <w:sz w:val="24"/>
                <w:szCs w:val="24"/>
              </w:rPr>
              <w:t>автомобільн</w:t>
            </w:r>
            <w:r w:rsidR="00F93DDC" w:rsidRPr="00F93DDC">
              <w:rPr>
                <w:rFonts w:ascii="Times New Roman" w:eastAsia="Times New Roman" w:hAnsi="Times New Roman" w:cs="Times New Roman"/>
                <w:sz w:val="24"/>
                <w:szCs w:val="24"/>
                <w:lang w:val="uk-UA"/>
              </w:rPr>
              <w:t>ому, міському електричному та залізничному</w:t>
            </w:r>
            <w:r w:rsidR="00F93DDC" w:rsidRPr="00F93DDC">
              <w:rPr>
                <w:rFonts w:ascii="Times New Roman" w:eastAsia="Times New Roman" w:hAnsi="Times New Roman" w:cs="Times New Roman"/>
                <w:sz w:val="24"/>
                <w:szCs w:val="24"/>
              </w:rPr>
              <w:t xml:space="preserve"> </w:t>
            </w:r>
            <w:r w:rsidRPr="00F93DDC">
              <w:rPr>
                <w:rFonts w:ascii="Times New Roman" w:eastAsia="Times New Roman" w:hAnsi="Times New Roman" w:cs="Times New Roman"/>
                <w:sz w:val="24"/>
                <w:szCs w:val="24"/>
              </w:rPr>
              <w:t>транспорті</w:t>
            </w:r>
            <w:r>
              <w:rPr>
                <w:rFonts w:ascii="Times New Roman" w:eastAsia="Times New Roman" w:hAnsi="Times New Roman" w:cs="Times New Roman"/>
                <w:sz w:val="24"/>
                <w:szCs w:val="24"/>
              </w:rPr>
              <w:t xml:space="preserve">  в частині проведення рейдових перевірок (перевірок на дорозі); видачі дозволів України на регулярні міжнародні автобусні маршрути; видачі дозволів на  перевезення пасажирів на міжобласному автобусному маршруті загального користування, видачі дозволів на здійснення міжнародних перевезень вантажів, видачі дозволів на здійснення нерегулярних міжнародних перевезень пасажирів; видачі ліцензій на провадження господарської діяльності з перевезення пасажирів, небезпечних вантажів та небезпечних відходів автомобіл</w:t>
            </w:r>
            <w:r>
              <w:rPr>
                <w:rFonts w:ascii="Times New Roman" w:eastAsia="Times New Roman" w:hAnsi="Times New Roman" w:cs="Times New Roman"/>
                <w:sz w:val="24"/>
                <w:szCs w:val="24"/>
              </w:rPr>
              <w:t>ьним транспортом, міжнародних перевезень пасажирів та вантажів автомобільним транспортом</w:t>
            </w:r>
            <w:r w:rsidR="00C875F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rPr>
              <w:t xml:space="preserve"> </w:t>
            </w:r>
          </w:p>
          <w:p w14:paraId="00000033" w14:textId="77777777" w:rsidR="007A73F9" w:rsidRDefault="004D38E9">
            <w:pPr>
              <w:ind w:left="10" w:right="33" w:firstLine="5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результаті суб’єкти господарювання стикаються з повільністю адміністративних процедур через відсутність інтегрованих електронних сервісів, присутні ризики корупційних проявів через неавтоматизовані процеси.</w:t>
            </w:r>
          </w:p>
          <w:p w14:paraId="00000034" w14:textId="77777777" w:rsidR="007A73F9" w:rsidRDefault="007A73F9">
            <w:pPr>
              <w:ind w:left="10" w:right="33" w:firstLine="557"/>
              <w:jc w:val="both"/>
              <w:rPr>
                <w:rFonts w:ascii="Times New Roman" w:eastAsia="Times New Roman" w:hAnsi="Times New Roman" w:cs="Times New Roman"/>
                <w:sz w:val="24"/>
                <w:szCs w:val="24"/>
              </w:rPr>
            </w:pPr>
          </w:p>
        </w:tc>
      </w:tr>
      <w:tr w:rsidR="007A73F9" w14:paraId="5CC3A148" w14:textId="77777777">
        <w:trPr>
          <w:trHeight w:val="3900"/>
        </w:trPr>
        <w:tc>
          <w:tcPr>
            <w:tcW w:w="2689" w:type="dxa"/>
          </w:tcPr>
          <w:p w14:paraId="59328E89" w14:textId="77777777" w:rsidR="006671BA" w:rsidRPr="005500AA" w:rsidRDefault="004D38E9" w:rsidP="006671BA">
            <w:pPr>
              <w:jc w:val="both"/>
              <w:rPr>
                <w:rFonts w:ascii="Times New Roman" w:eastAsia="Times New Roman" w:hAnsi="Times New Roman" w:cs="Times New Roman"/>
                <w:sz w:val="18"/>
                <w:szCs w:val="18"/>
              </w:rPr>
            </w:pPr>
            <w:r w:rsidRPr="005500AA">
              <w:rPr>
                <w:rFonts w:ascii="Times New Roman" w:eastAsia="Times New Roman" w:hAnsi="Times New Roman" w:cs="Times New Roman"/>
                <w:color w:val="000000"/>
                <w:sz w:val="24"/>
                <w:szCs w:val="24"/>
              </w:rPr>
              <w:t xml:space="preserve">Альтернатива 2. </w:t>
            </w:r>
            <w:r w:rsidR="006671BA" w:rsidRPr="005500AA">
              <w:rPr>
                <w:rFonts w:ascii="Times New Roman" w:eastAsia="Times New Roman" w:hAnsi="Times New Roman" w:cs="Times New Roman"/>
                <w:color w:val="000000"/>
                <w:sz w:val="24"/>
                <w:szCs w:val="24"/>
              </w:rPr>
              <w:t>Прийняття проєкту акта</w:t>
            </w:r>
          </w:p>
          <w:p w14:paraId="00000035" w14:textId="03931057" w:rsidR="007A73F9" w:rsidRDefault="007A73F9">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7063" w:type="dxa"/>
          </w:tcPr>
          <w:p w14:paraId="0290FFC3" w14:textId="77777777" w:rsidR="00EA649D" w:rsidRPr="00D53873" w:rsidRDefault="00EA649D" w:rsidP="006671BA">
            <w:pPr>
              <w:widowControl w:val="0"/>
              <w:ind w:firstLine="472"/>
              <w:jc w:val="both"/>
              <w:rPr>
                <w:rFonts w:ascii="Times New Roman" w:eastAsia="Times New Roman" w:hAnsi="Times New Roman" w:cs="Times New Roman"/>
                <w:sz w:val="24"/>
                <w:szCs w:val="24"/>
              </w:rPr>
            </w:pPr>
            <w:r w:rsidRPr="00D53873">
              <w:rPr>
                <w:rFonts w:ascii="Times New Roman" w:eastAsia="Times New Roman" w:hAnsi="Times New Roman" w:cs="Times New Roman"/>
                <w:sz w:val="24"/>
                <w:szCs w:val="24"/>
              </w:rPr>
              <w:t xml:space="preserve">Проєкт акта спрямований  на правове врегулювання Державною службою України з безпеки на транспорті процесів цифровізації, автоматизації та підвищення ефективності надання адміністративних послуг у сфері автомобільного транспорту, міського електричного, залізничного транспорту, а також забезпечення прозорості та ефективності здійснення державного нагляду (контролю) за безпекою на автомобільному, міському електричному, залізничному транспорті. </w:t>
            </w:r>
          </w:p>
          <w:p w14:paraId="00000037" w14:textId="0FB098E9" w:rsidR="007473FF" w:rsidRPr="007473FF" w:rsidRDefault="00EA649D" w:rsidP="006671BA">
            <w:pPr>
              <w:widowControl w:val="0"/>
              <w:ind w:firstLine="472"/>
              <w:jc w:val="both"/>
              <w:rPr>
                <w:rFonts w:ascii="Times New Roman" w:eastAsia="Times New Roman" w:hAnsi="Times New Roman" w:cs="Times New Roman"/>
                <w:color w:val="000000"/>
                <w:sz w:val="24"/>
                <w:szCs w:val="24"/>
                <w:lang w:val="uk-UA"/>
              </w:rPr>
            </w:pPr>
            <w:r w:rsidRPr="00D53873">
              <w:rPr>
                <w:rFonts w:ascii="Times New Roman" w:eastAsia="Times New Roman" w:hAnsi="Times New Roman" w:cs="Times New Roman"/>
                <w:sz w:val="24"/>
                <w:szCs w:val="24"/>
              </w:rPr>
              <w:t>Реалізація проєкту акта забезпечить повноту, прозорість і цілісність даних,  встановить  чіткі загальні  засади  функціонування Єдиного комплексу а також створить умови для розвитку   та використання  електронних сервісів.</w:t>
            </w:r>
          </w:p>
        </w:tc>
      </w:tr>
    </w:tbl>
    <w:p w14:paraId="00000038" w14:textId="77777777" w:rsidR="007A73F9" w:rsidRDefault="007A73F9">
      <w:pPr>
        <w:pBdr>
          <w:top w:val="nil"/>
          <w:left w:val="nil"/>
          <w:bottom w:val="nil"/>
          <w:right w:val="nil"/>
          <w:between w:val="nil"/>
        </w:pBdr>
        <w:spacing w:after="0" w:line="240" w:lineRule="auto"/>
        <w:ind w:left="709"/>
        <w:jc w:val="both"/>
        <w:rPr>
          <w:rFonts w:ascii="Times New Roman" w:eastAsia="Times New Roman" w:hAnsi="Times New Roman" w:cs="Times New Roman"/>
          <w:b/>
          <w:bCs/>
          <w:color w:val="000000"/>
          <w:sz w:val="28"/>
          <w:szCs w:val="28"/>
          <w:lang w:val="uk-UA"/>
        </w:rPr>
      </w:pPr>
    </w:p>
    <w:p w14:paraId="00000039" w14:textId="77777777" w:rsidR="007A73F9" w:rsidRDefault="004D38E9">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Оцінка </w:t>
      </w:r>
      <w:r>
        <w:rPr>
          <w:rFonts w:ascii="Times New Roman" w:eastAsia="Times New Roman" w:hAnsi="Times New Roman" w:cs="Times New Roman"/>
          <w:b/>
          <w:bCs/>
          <w:sz w:val="28"/>
          <w:szCs w:val="28"/>
        </w:rPr>
        <w:t>обраних</w:t>
      </w:r>
      <w:r>
        <w:rPr>
          <w:rFonts w:ascii="Times New Roman" w:eastAsia="Times New Roman" w:hAnsi="Times New Roman" w:cs="Times New Roman"/>
          <w:b/>
          <w:bCs/>
          <w:color w:val="000000"/>
          <w:sz w:val="28"/>
          <w:szCs w:val="28"/>
        </w:rPr>
        <w:t xml:space="preserve"> альтернативних способів досягнення цілей</w:t>
      </w:r>
    </w:p>
    <w:p w14:paraId="0000003A" w14:textId="77777777" w:rsidR="007A73F9" w:rsidRDefault="007A73F9">
      <w:pPr>
        <w:pBdr>
          <w:top w:val="nil"/>
          <w:left w:val="nil"/>
          <w:bottom w:val="nil"/>
          <w:right w:val="nil"/>
          <w:between w:val="nil"/>
        </w:pBdr>
        <w:spacing w:after="0" w:line="240" w:lineRule="auto"/>
        <w:ind w:left="1069"/>
        <w:jc w:val="both"/>
        <w:rPr>
          <w:rFonts w:ascii="Times New Roman" w:eastAsia="Times New Roman" w:hAnsi="Times New Roman" w:cs="Times New Roman"/>
          <w:b/>
          <w:bCs/>
          <w:color w:val="000000"/>
          <w:sz w:val="28"/>
          <w:szCs w:val="28"/>
        </w:rPr>
      </w:pPr>
    </w:p>
    <w:p w14:paraId="0000003B" w14:textId="77777777" w:rsidR="007A73F9" w:rsidRPr="007473FF" w:rsidRDefault="004D38E9">
      <w:pPr>
        <w:pBdr>
          <w:top w:val="nil"/>
          <w:left w:val="nil"/>
          <w:bottom w:val="nil"/>
          <w:right w:val="nil"/>
          <w:between w:val="nil"/>
        </w:pBdr>
        <w:spacing w:after="0" w:line="240" w:lineRule="auto"/>
        <w:ind w:firstLine="567"/>
        <w:jc w:val="center"/>
        <w:rPr>
          <w:rFonts w:ascii="Times New Roman" w:eastAsia="Times New Roman" w:hAnsi="Times New Roman" w:cs="Times New Roman"/>
          <w:color w:val="000000"/>
          <w:sz w:val="28"/>
          <w:szCs w:val="28"/>
        </w:rPr>
      </w:pPr>
      <w:r w:rsidRPr="007473FF">
        <w:rPr>
          <w:rFonts w:ascii="Times New Roman" w:eastAsia="Times New Roman" w:hAnsi="Times New Roman" w:cs="Times New Roman"/>
          <w:color w:val="000000"/>
          <w:sz w:val="28"/>
          <w:szCs w:val="28"/>
        </w:rPr>
        <w:t>Оцінка впливу на сферу інтересів держави</w:t>
      </w:r>
    </w:p>
    <w:p w14:paraId="0000003C" w14:textId="77777777" w:rsidR="007A73F9" w:rsidRDefault="007A73F9">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tbl>
      <w:tblPr>
        <w:tblStyle w:val="afff1"/>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9"/>
        <w:gridCol w:w="3706"/>
        <w:gridCol w:w="3395"/>
      </w:tblGrid>
      <w:tr w:rsidR="007A73F9" w14:paraId="580F373F" w14:textId="77777777">
        <w:tc>
          <w:tcPr>
            <w:tcW w:w="2539" w:type="dxa"/>
          </w:tcPr>
          <w:p w14:paraId="0000003D" w14:textId="77777777" w:rsidR="007A73F9" w:rsidRDefault="004D38E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Вид альтернативи</w:t>
            </w:r>
          </w:p>
        </w:tc>
        <w:tc>
          <w:tcPr>
            <w:tcW w:w="3706" w:type="dxa"/>
          </w:tcPr>
          <w:p w14:paraId="0000003E" w14:textId="77777777" w:rsidR="007A73F9" w:rsidRDefault="004D38E9">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Вигоди</w:t>
            </w:r>
          </w:p>
        </w:tc>
        <w:tc>
          <w:tcPr>
            <w:tcW w:w="3395" w:type="dxa"/>
          </w:tcPr>
          <w:p w14:paraId="0000003F" w14:textId="77777777" w:rsidR="007A73F9" w:rsidRDefault="004D38E9">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Витрати</w:t>
            </w:r>
          </w:p>
        </w:tc>
      </w:tr>
      <w:tr w:rsidR="007A73F9" w14:paraId="5AC761E6" w14:textId="77777777">
        <w:tc>
          <w:tcPr>
            <w:tcW w:w="2539" w:type="dxa"/>
          </w:tcPr>
          <w:p w14:paraId="00000040" w14:textId="77777777" w:rsidR="007A73F9" w:rsidRPr="005500AA" w:rsidRDefault="004D38E9">
            <w:pPr>
              <w:pBdr>
                <w:top w:val="nil"/>
                <w:left w:val="nil"/>
                <w:bottom w:val="nil"/>
                <w:right w:val="nil"/>
                <w:between w:val="nil"/>
              </w:pBdr>
              <w:jc w:val="both"/>
              <w:rPr>
                <w:rFonts w:ascii="Times New Roman" w:eastAsia="Times New Roman" w:hAnsi="Times New Roman" w:cs="Times New Roman"/>
                <w:b/>
                <w:bCs/>
                <w:color w:val="000000"/>
                <w:sz w:val="24"/>
                <w:szCs w:val="24"/>
              </w:rPr>
            </w:pPr>
            <w:r w:rsidRPr="005500AA">
              <w:rPr>
                <w:rFonts w:ascii="Times New Roman" w:eastAsia="Times New Roman" w:hAnsi="Times New Roman" w:cs="Times New Roman"/>
                <w:color w:val="000000"/>
                <w:sz w:val="24"/>
                <w:szCs w:val="24"/>
              </w:rPr>
              <w:t>Альтернатива 1. Залишити чинне регулювання без змін</w:t>
            </w:r>
          </w:p>
        </w:tc>
        <w:tc>
          <w:tcPr>
            <w:tcW w:w="3706" w:type="dxa"/>
          </w:tcPr>
          <w:p w14:paraId="00000041" w14:textId="18C08A93" w:rsidR="007A73F9" w:rsidRDefault="004D38E9">
            <w:pPr>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sz w:val="24"/>
                <w:szCs w:val="24"/>
              </w:rPr>
              <w:t xml:space="preserve">Відсутні. Збереження чинного стану законодавства не дає жодних </w:t>
            </w:r>
            <w:r>
              <w:rPr>
                <w:rFonts w:ascii="Times New Roman" w:eastAsia="Times New Roman" w:hAnsi="Times New Roman" w:cs="Times New Roman"/>
                <w:sz w:val="24"/>
                <w:szCs w:val="24"/>
              </w:rPr>
              <w:lastRenderedPageBreak/>
              <w:t>переваг для держави, оскільки відсутній чіткий, прозорий механізм регулювання ринку послуг</w:t>
            </w:r>
            <w:r>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 xml:space="preserve">з перевезення пасажирів і вантажів </w:t>
            </w:r>
            <w:r w:rsidR="00F93DDC" w:rsidRPr="00F93DDC">
              <w:rPr>
                <w:rFonts w:ascii="Times New Roman" w:eastAsia="Times New Roman" w:hAnsi="Times New Roman" w:cs="Times New Roman"/>
                <w:sz w:val="24"/>
                <w:szCs w:val="24"/>
              </w:rPr>
              <w:t>автомобільним</w:t>
            </w:r>
            <w:r w:rsidR="00F93DDC" w:rsidRPr="00F93DDC">
              <w:rPr>
                <w:rFonts w:ascii="Times New Roman" w:eastAsia="Times New Roman" w:hAnsi="Times New Roman" w:cs="Times New Roman"/>
                <w:sz w:val="24"/>
                <w:szCs w:val="24"/>
                <w:lang w:val="uk-UA"/>
              </w:rPr>
              <w:t>, міським електричним та залізничим</w:t>
            </w:r>
            <w:r w:rsidR="00F93DDC" w:rsidRPr="00F93DDC">
              <w:rPr>
                <w:rFonts w:ascii="Times New Roman" w:eastAsia="Times New Roman" w:hAnsi="Times New Roman" w:cs="Times New Roman"/>
                <w:sz w:val="24"/>
                <w:szCs w:val="24"/>
              </w:rPr>
              <w:t xml:space="preserve"> транспортом</w:t>
            </w:r>
            <w:r w:rsidRPr="00F93DDC">
              <w:rPr>
                <w:rFonts w:ascii="Times New Roman" w:eastAsia="Times New Roman" w:hAnsi="Times New Roman" w:cs="Times New Roman"/>
                <w:sz w:val="24"/>
                <w:szCs w:val="24"/>
              </w:rPr>
              <w:t>.</w:t>
            </w:r>
          </w:p>
        </w:tc>
        <w:tc>
          <w:tcPr>
            <w:tcW w:w="3395" w:type="dxa"/>
          </w:tcPr>
          <w:p w14:paraId="00000042" w14:textId="77777777" w:rsidR="007A73F9" w:rsidRDefault="004D38E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Адміністративні витрати на додаткові звернення до інших </w:t>
            </w:r>
            <w:r>
              <w:rPr>
                <w:rFonts w:ascii="Times New Roman" w:eastAsia="Times New Roman" w:hAnsi="Times New Roman" w:cs="Times New Roman"/>
                <w:color w:val="000000"/>
                <w:sz w:val="24"/>
                <w:szCs w:val="24"/>
              </w:rPr>
              <w:lastRenderedPageBreak/>
              <w:t>органів влади для отримання розрізненої інформації.</w:t>
            </w:r>
          </w:p>
          <w:p w14:paraId="00000043" w14:textId="77777777" w:rsidR="007A73F9" w:rsidRDefault="004D38E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Фінансові витрати на пошук та підтримку альтернативних джерел і систем інформації, що не інтегровані між собою.</w:t>
            </w:r>
          </w:p>
          <w:p w14:paraId="00000044" w14:textId="77777777" w:rsidR="007A73F9" w:rsidRDefault="004D38E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Операційні витрати на усунення помилок і невідповідностей, пов’язаних із неправомірною або некоректною </w:t>
            </w:r>
            <w:r>
              <w:rPr>
                <w:rFonts w:ascii="Times New Roman" w:eastAsia="Times New Roman" w:hAnsi="Times New Roman" w:cs="Times New Roman"/>
                <w:color w:val="000000"/>
                <w:sz w:val="24"/>
                <w:szCs w:val="24"/>
              </w:rPr>
              <w:t>видачею сертифікатів.</w:t>
            </w:r>
          </w:p>
          <w:p w14:paraId="00000045" w14:textId="77777777" w:rsidR="007A73F9" w:rsidRDefault="004D38E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Витрати часу держслужбовців, оскільки значна частина процесів залишається ручною та потребує подвійної перевірки.</w:t>
            </w:r>
          </w:p>
          <w:p w14:paraId="00000046" w14:textId="5FA207D1" w:rsidR="007A73F9" w:rsidRPr="00EA649D" w:rsidRDefault="004D38E9" w:rsidP="00D25A90">
            <w:pPr>
              <w:pStyle w:val="af9"/>
              <w:ind w:left="60" w:firstLine="244"/>
              <w:jc w:val="both"/>
              <w:rPr>
                <w:sz w:val="24"/>
                <w:szCs w:val="24"/>
              </w:rPr>
            </w:pPr>
            <w:r w:rsidRPr="00EA649D">
              <w:rPr>
                <w:sz w:val="24"/>
                <w:szCs w:val="24"/>
              </w:rPr>
              <w:t>відсутні інструменти для швидкої верифікації даних;</w:t>
            </w:r>
          </w:p>
          <w:p w14:paraId="00000047" w14:textId="2DDBF2D6" w:rsidR="007A73F9" w:rsidRPr="00D25A90" w:rsidRDefault="004D38E9" w:rsidP="00D25A90">
            <w:pPr>
              <w:pStyle w:val="af9"/>
              <w:ind w:left="60" w:firstLine="244"/>
              <w:jc w:val="both"/>
              <w:rPr>
                <w:sz w:val="24"/>
                <w:szCs w:val="24"/>
              </w:rPr>
            </w:pPr>
            <w:r w:rsidRPr="00D25A90">
              <w:rPr>
                <w:sz w:val="24"/>
                <w:szCs w:val="24"/>
              </w:rPr>
              <w:t>значна частина дій залишається неавтоматизованою.</w:t>
            </w:r>
          </w:p>
          <w:p w14:paraId="00000048" w14:textId="77777777" w:rsidR="007A73F9" w:rsidRDefault="004D38E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 знижує ефективність державних органів та збільшує тривалість надання послуг.</w:t>
            </w:r>
          </w:p>
          <w:p w14:paraId="00000049" w14:textId="626307E2" w:rsidR="007A73F9" w:rsidRDefault="004D38E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Ризикові витрати, пов’язані з можливими претензіями бізнесу чи </w:t>
            </w:r>
            <w:r w:rsidR="006671BA">
              <w:rPr>
                <w:rFonts w:ascii="Times New Roman" w:eastAsia="Times New Roman" w:hAnsi="Times New Roman" w:cs="Times New Roman"/>
                <w:color w:val="000000"/>
                <w:sz w:val="24"/>
                <w:szCs w:val="24"/>
                <w:lang w:val="uk-UA"/>
              </w:rPr>
              <w:t xml:space="preserve">користувачів послуг </w:t>
            </w:r>
            <w:r>
              <w:rPr>
                <w:rFonts w:ascii="Times New Roman" w:eastAsia="Times New Roman" w:hAnsi="Times New Roman" w:cs="Times New Roman"/>
                <w:color w:val="000000"/>
                <w:sz w:val="24"/>
                <w:szCs w:val="24"/>
              </w:rPr>
              <w:t xml:space="preserve"> через помилки у роботі </w:t>
            </w:r>
            <w:r>
              <w:rPr>
                <w:rFonts w:ascii="Times New Roman" w:eastAsia="Times New Roman" w:hAnsi="Times New Roman" w:cs="Times New Roman"/>
                <w:sz w:val="24"/>
                <w:szCs w:val="24"/>
              </w:rPr>
              <w:t>Єдиного комплексу</w:t>
            </w:r>
            <w:r>
              <w:rPr>
                <w:rFonts w:ascii="Times New Roman" w:eastAsia="Times New Roman" w:hAnsi="Times New Roman" w:cs="Times New Roman"/>
                <w:color w:val="000000"/>
                <w:sz w:val="24"/>
                <w:szCs w:val="24"/>
              </w:rPr>
              <w:t>, що може призвести до судових витрат чи компенсацій.</w:t>
            </w:r>
          </w:p>
          <w:p w14:paraId="0000004A" w14:textId="77777777" w:rsidR="007A73F9" w:rsidRDefault="007A73F9">
            <w:pPr>
              <w:pBdr>
                <w:top w:val="nil"/>
                <w:left w:val="nil"/>
                <w:bottom w:val="nil"/>
                <w:right w:val="nil"/>
                <w:between w:val="nil"/>
              </w:pBdr>
              <w:jc w:val="both"/>
              <w:rPr>
                <w:rFonts w:ascii="Times New Roman" w:eastAsia="Times New Roman" w:hAnsi="Times New Roman" w:cs="Times New Roman"/>
                <w:sz w:val="24"/>
                <w:szCs w:val="24"/>
              </w:rPr>
            </w:pPr>
          </w:p>
          <w:p w14:paraId="0000004B" w14:textId="77777777" w:rsidR="007A73F9" w:rsidRDefault="004D38E9">
            <w:pPr>
              <w:pStyle w:val="2"/>
              <w:keepNext w:val="0"/>
              <w:keepLines w:val="0"/>
              <w:spacing w:before="0"/>
              <w:jc w:val="both"/>
              <w:rPr>
                <w:rFonts w:ascii="Times New Roman" w:eastAsia="Times New Roman" w:hAnsi="Times New Roman" w:cs="Times New Roman"/>
                <w:b w:val="0"/>
                <w:bCs w:val="0"/>
                <w:color w:val="000000"/>
                <w:sz w:val="24"/>
                <w:szCs w:val="24"/>
              </w:rPr>
            </w:pPr>
            <w:bookmarkStart w:id="0" w:name="_heading=h.bog673e2x3no" w:colFirst="0" w:colLast="0"/>
            <w:bookmarkEnd w:id="0"/>
            <w:r>
              <w:rPr>
                <w:rFonts w:ascii="Times New Roman" w:eastAsia="Times New Roman" w:hAnsi="Times New Roman" w:cs="Times New Roman"/>
                <w:b w:val="0"/>
                <w:bCs w:val="0"/>
                <w:color w:val="000000"/>
                <w:sz w:val="24"/>
                <w:szCs w:val="24"/>
              </w:rPr>
              <w:t xml:space="preserve">Витрати на збереження бюрократичного навантаження </w:t>
            </w:r>
          </w:p>
          <w:p w14:paraId="0000004C" w14:textId="77777777" w:rsidR="007A73F9" w:rsidRDefault="004D38E9">
            <w:pPr>
              <w:pStyle w:val="2"/>
              <w:keepNext w:val="0"/>
              <w:keepLines w:val="0"/>
              <w:spacing w:before="0"/>
              <w:jc w:val="both"/>
              <w:rPr>
                <w:rFonts w:ascii="Times New Roman" w:eastAsia="Times New Roman" w:hAnsi="Times New Roman" w:cs="Times New Roman"/>
                <w:b w:val="0"/>
                <w:bCs w:val="0"/>
                <w:color w:val="000000"/>
                <w:sz w:val="24"/>
                <w:szCs w:val="24"/>
              </w:rPr>
            </w:pPr>
            <w:bookmarkStart w:id="1" w:name="_heading=h.1y1uq755lw05" w:colFirst="0" w:colLast="0"/>
            <w:bookmarkEnd w:id="1"/>
            <w:r>
              <w:rPr>
                <w:rFonts w:ascii="Times New Roman" w:eastAsia="Times New Roman" w:hAnsi="Times New Roman" w:cs="Times New Roman"/>
                <w:b w:val="0"/>
                <w:bCs w:val="0"/>
                <w:color w:val="000000"/>
                <w:sz w:val="24"/>
                <w:szCs w:val="24"/>
              </w:rPr>
              <w:t>Оскільки державні органи не отримують повної інформації в режимі реального часу, зберігається потреба:</w:t>
            </w:r>
          </w:p>
          <w:p w14:paraId="0000004D" w14:textId="77777777" w:rsidR="007A73F9" w:rsidRDefault="004D38E9" w:rsidP="00D25A90">
            <w:pPr>
              <w:ind w:left="-77" w:firstLine="381"/>
              <w:rPr>
                <w:rFonts w:ascii="Times New Roman" w:eastAsia="Times New Roman" w:hAnsi="Times New Roman" w:cs="Times New Roman"/>
                <w:sz w:val="24"/>
                <w:szCs w:val="24"/>
              </w:rPr>
            </w:pPr>
            <w:r>
              <w:rPr>
                <w:rFonts w:ascii="Times New Roman" w:eastAsia="Times New Roman" w:hAnsi="Times New Roman" w:cs="Times New Roman"/>
                <w:sz w:val="24"/>
                <w:szCs w:val="24"/>
              </w:rPr>
              <w:t>у великих обсягах паперових документів;</w:t>
            </w:r>
          </w:p>
          <w:p w14:paraId="0000004E" w14:textId="77777777" w:rsidR="007A73F9" w:rsidRDefault="004D38E9" w:rsidP="00D25A90">
            <w:pPr>
              <w:ind w:left="-77" w:firstLine="381"/>
              <w:rPr>
                <w:rFonts w:ascii="Times New Roman" w:eastAsia="Times New Roman" w:hAnsi="Times New Roman" w:cs="Times New Roman"/>
                <w:sz w:val="24"/>
                <w:szCs w:val="24"/>
              </w:rPr>
            </w:pPr>
            <w:r>
              <w:rPr>
                <w:rFonts w:ascii="Times New Roman" w:eastAsia="Times New Roman" w:hAnsi="Times New Roman" w:cs="Times New Roman"/>
                <w:sz w:val="24"/>
                <w:szCs w:val="24"/>
              </w:rPr>
              <w:t>у підготовці повторних запитів і дубльованих матеріалів;</w:t>
            </w:r>
          </w:p>
          <w:p w14:paraId="0000004F" w14:textId="77777777" w:rsidR="007A73F9" w:rsidRDefault="004D38E9" w:rsidP="00D25A90">
            <w:pPr>
              <w:ind w:left="-77" w:firstLine="381"/>
              <w:rPr>
                <w:rFonts w:ascii="Times New Roman" w:eastAsia="Times New Roman" w:hAnsi="Times New Roman" w:cs="Times New Roman"/>
                <w:sz w:val="24"/>
                <w:szCs w:val="24"/>
              </w:rPr>
            </w:pPr>
            <w:r>
              <w:rPr>
                <w:rFonts w:ascii="Times New Roman" w:eastAsia="Times New Roman" w:hAnsi="Times New Roman" w:cs="Times New Roman"/>
                <w:sz w:val="24"/>
                <w:szCs w:val="24"/>
              </w:rPr>
              <w:t>у ручному відстеженні стану справ, що створює постійне навантаження на персонал.</w:t>
            </w:r>
          </w:p>
          <w:p w14:paraId="00000050" w14:textId="77777777" w:rsidR="007A73F9" w:rsidRDefault="004D38E9">
            <w:pPr>
              <w:pStyle w:val="2"/>
              <w:keepNext w:val="0"/>
              <w:keepLines w:val="0"/>
              <w:spacing w:before="0"/>
              <w:rPr>
                <w:rFonts w:ascii="Times New Roman" w:eastAsia="Times New Roman" w:hAnsi="Times New Roman" w:cs="Times New Roman"/>
                <w:b w:val="0"/>
                <w:bCs w:val="0"/>
                <w:color w:val="000000"/>
                <w:sz w:val="24"/>
                <w:szCs w:val="24"/>
              </w:rPr>
            </w:pPr>
            <w:bookmarkStart w:id="2" w:name="_heading=h.xlpx3oeb50m2" w:colFirst="0" w:colLast="0"/>
            <w:bookmarkEnd w:id="2"/>
            <w:r>
              <w:rPr>
                <w:rFonts w:ascii="Times New Roman" w:eastAsia="Times New Roman" w:hAnsi="Times New Roman" w:cs="Times New Roman"/>
                <w:b w:val="0"/>
                <w:bCs w:val="0"/>
                <w:color w:val="000000"/>
                <w:sz w:val="24"/>
                <w:szCs w:val="24"/>
              </w:rPr>
              <w:t>Стратегічні втрати. Збереження чинного підходу негативно впливає на:</w:t>
            </w:r>
          </w:p>
          <w:p w14:paraId="00000051" w14:textId="77777777" w:rsidR="007A73F9" w:rsidRDefault="004D38E9" w:rsidP="00D25A90">
            <w:pPr>
              <w:ind w:left="-77" w:firstLine="381"/>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цифровізацію; державних процесів;</w:t>
            </w:r>
          </w:p>
          <w:p w14:paraId="00000052" w14:textId="77777777" w:rsidR="007A73F9" w:rsidRDefault="004D38E9" w:rsidP="00D25A90">
            <w:pPr>
              <w:ind w:left="-77" w:firstLine="38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аналітичні можливості для контролю безпеки на транспорті;</w:t>
            </w:r>
          </w:p>
          <w:p w14:paraId="00000053" w14:textId="77777777" w:rsidR="007A73F9" w:rsidRDefault="004D38E9" w:rsidP="00D25A90">
            <w:pPr>
              <w:ind w:left="-77" w:firstLine="381"/>
              <w:rPr>
                <w:rFonts w:ascii="Times New Roman" w:eastAsia="Times New Roman" w:hAnsi="Times New Roman" w:cs="Times New Roman"/>
                <w:sz w:val="24"/>
                <w:szCs w:val="24"/>
              </w:rPr>
            </w:pPr>
            <w:r>
              <w:rPr>
                <w:rFonts w:ascii="Times New Roman" w:eastAsia="Times New Roman" w:hAnsi="Times New Roman" w:cs="Times New Roman"/>
                <w:sz w:val="24"/>
                <w:szCs w:val="24"/>
              </w:rPr>
              <w:t>прозорість ринку послуг;</w:t>
            </w:r>
          </w:p>
          <w:p w14:paraId="00000054" w14:textId="77777777" w:rsidR="007A73F9" w:rsidRDefault="004D38E9" w:rsidP="00D25A90">
            <w:pPr>
              <w:ind w:left="-77" w:firstLine="381"/>
              <w:rPr>
                <w:rFonts w:ascii="Times New Roman" w:eastAsia="Times New Roman" w:hAnsi="Times New Roman" w:cs="Times New Roman"/>
                <w:sz w:val="24"/>
                <w:szCs w:val="24"/>
              </w:rPr>
            </w:pPr>
            <w:r>
              <w:rPr>
                <w:rFonts w:ascii="Times New Roman" w:eastAsia="Times New Roman" w:hAnsi="Times New Roman" w:cs="Times New Roman"/>
                <w:sz w:val="24"/>
                <w:szCs w:val="24"/>
              </w:rPr>
              <w:t>довіру бізнесу та міжнародних партнерів;</w:t>
            </w:r>
          </w:p>
          <w:p w14:paraId="00000055" w14:textId="77777777" w:rsidR="007A73F9" w:rsidRDefault="004D38E9" w:rsidP="00D25A90">
            <w:pPr>
              <w:ind w:left="-77" w:firstLine="381"/>
              <w:rPr>
                <w:rFonts w:ascii="Times New Roman" w:eastAsia="Times New Roman" w:hAnsi="Times New Roman" w:cs="Times New Roman"/>
                <w:sz w:val="24"/>
                <w:szCs w:val="24"/>
              </w:rPr>
            </w:pPr>
            <w:r>
              <w:rPr>
                <w:rFonts w:ascii="Times New Roman" w:eastAsia="Times New Roman" w:hAnsi="Times New Roman" w:cs="Times New Roman"/>
                <w:sz w:val="24"/>
                <w:szCs w:val="24"/>
              </w:rPr>
              <w:t>виконання вимог законодавства та міжнародних зобов’язань.</w:t>
            </w:r>
          </w:p>
          <w:p w14:paraId="00000056" w14:textId="77777777" w:rsidR="007A73F9" w:rsidRDefault="004D38E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Таким чином, держава фактично утримує складну, неефективну та ризикогенну систему, яка щороку генерує зростаючі витрати.</w:t>
            </w:r>
          </w:p>
          <w:p w14:paraId="00000057" w14:textId="77777777" w:rsidR="007A73F9" w:rsidRDefault="007A73F9">
            <w:pPr>
              <w:jc w:val="both"/>
              <w:rPr>
                <w:rFonts w:ascii="Times New Roman" w:eastAsia="Times New Roman" w:hAnsi="Times New Roman" w:cs="Times New Roman"/>
                <w:sz w:val="24"/>
                <w:szCs w:val="24"/>
              </w:rPr>
            </w:pPr>
          </w:p>
        </w:tc>
      </w:tr>
      <w:tr w:rsidR="007A73F9" w14:paraId="2E03919E" w14:textId="77777777">
        <w:tc>
          <w:tcPr>
            <w:tcW w:w="2539" w:type="dxa"/>
          </w:tcPr>
          <w:p w14:paraId="00000058" w14:textId="77777777" w:rsidR="007A73F9" w:rsidRPr="005500AA" w:rsidRDefault="004D38E9">
            <w:pPr>
              <w:jc w:val="both"/>
              <w:rPr>
                <w:rFonts w:ascii="Times New Roman" w:eastAsia="Times New Roman" w:hAnsi="Times New Roman" w:cs="Times New Roman"/>
                <w:b/>
                <w:bCs/>
                <w:color w:val="000000"/>
                <w:sz w:val="24"/>
                <w:szCs w:val="24"/>
              </w:rPr>
            </w:pPr>
            <w:r w:rsidRPr="005500AA">
              <w:rPr>
                <w:rFonts w:ascii="Times New Roman" w:eastAsia="Times New Roman" w:hAnsi="Times New Roman" w:cs="Times New Roman"/>
                <w:color w:val="000000"/>
                <w:sz w:val="24"/>
                <w:szCs w:val="24"/>
              </w:rPr>
              <w:lastRenderedPageBreak/>
              <w:t xml:space="preserve">Альтернатива 2 </w:t>
            </w:r>
          </w:p>
          <w:p w14:paraId="00000059" w14:textId="77777777" w:rsidR="007A73F9" w:rsidRPr="005500AA" w:rsidRDefault="004D38E9">
            <w:pPr>
              <w:jc w:val="both"/>
              <w:rPr>
                <w:rFonts w:ascii="Times New Roman" w:eastAsia="Times New Roman" w:hAnsi="Times New Roman" w:cs="Times New Roman"/>
                <w:sz w:val="18"/>
                <w:szCs w:val="18"/>
              </w:rPr>
            </w:pPr>
            <w:r w:rsidRPr="005500AA">
              <w:rPr>
                <w:rFonts w:ascii="Times New Roman" w:eastAsia="Times New Roman" w:hAnsi="Times New Roman" w:cs="Times New Roman"/>
                <w:color w:val="000000"/>
                <w:sz w:val="24"/>
                <w:szCs w:val="24"/>
              </w:rPr>
              <w:t>Прийняття проєкту акта</w:t>
            </w:r>
          </w:p>
          <w:p w14:paraId="0000005A" w14:textId="77777777" w:rsidR="007A73F9" w:rsidRDefault="007A73F9">
            <w:pPr>
              <w:pBdr>
                <w:top w:val="nil"/>
                <w:left w:val="nil"/>
                <w:bottom w:val="nil"/>
                <w:right w:val="nil"/>
                <w:between w:val="nil"/>
              </w:pBdr>
              <w:jc w:val="both"/>
              <w:rPr>
                <w:rFonts w:ascii="Times New Roman" w:eastAsia="Times New Roman" w:hAnsi="Times New Roman" w:cs="Times New Roman"/>
                <w:color w:val="000000"/>
                <w:sz w:val="24"/>
                <w:szCs w:val="24"/>
              </w:rPr>
            </w:pPr>
          </w:p>
          <w:p w14:paraId="0000005B" w14:textId="77777777" w:rsidR="007A73F9" w:rsidRDefault="007A73F9">
            <w:pPr>
              <w:pBdr>
                <w:top w:val="nil"/>
                <w:left w:val="nil"/>
                <w:bottom w:val="nil"/>
                <w:right w:val="nil"/>
                <w:between w:val="nil"/>
              </w:pBdr>
              <w:jc w:val="both"/>
              <w:rPr>
                <w:rFonts w:ascii="Times New Roman" w:eastAsia="Times New Roman" w:hAnsi="Times New Roman" w:cs="Times New Roman"/>
                <w:color w:val="000000"/>
                <w:sz w:val="24"/>
                <w:szCs w:val="24"/>
              </w:rPr>
            </w:pPr>
          </w:p>
          <w:p w14:paraId="0000005C" w14:textId="77777777" w:rsidR="007A73F9" w:rsidRDefault="007A73F9">
            <w:pPr>
              <w:pBdr>
                <w:top w:val="nil"/>
                <w:left w:val="nil"/>
                <w:bottom w:val="nil"/>
                <w:right w:val="nil"/>
                <w:between w:val="nil"/>
              </w:pBdr>
              <w:jc w:val="both"/>
              <w:rPr>
                <w:rFonts w:ascii="Times New Roman" w:eastAsia="Times New Roman" w:hAnsi="Times New Roman" w:cs="Times New Roman"/>
                <w:b/>
                <w:bCs/>
                <w:color w:val="000000"/>
                <w:sz w:val="24"/>
                <w:szCs w:val="24"/>
              </w:rPr>
            </w:pPr>
          </w:p>
        </w:tc>
        <w:tc>
          <w:tcPr>
            <w:tcW w:w="3706" w:type="dxa"/>
          </w:tcPr>
          <w:p w14:paraId="0000005D" w14:textId="0213092A" w:rsidR="007A73F9" w:rsidRDefault="004D38E9">
            <w:pPr>
              <w:tabs>
                <w:tab w:val="left" w:pos="3466"/>
              </w:tabs>
              <w:ind w:firstLine="3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Прийняття проєкту </w:t>
            </w:r>
            <w:r w:rsidR="00D25A90">
              <w:rPr>
                <w:rFonts w:ascii="Times New Roman" w:eastAsia="Times New Roman" w:hAnsi="Times New Roman" w:cs="Times New Roman"/>
                <w:sz w:val="24"/>
                <w:szCs w:val="24"/>
                <w:lang w:val="uk-UA"/>
              </w:rPr>
              <w:t>акта</w:t>
            </w:r>
            <w:r>
              <w:rPr>
                <w:rFonts w:ascii="Times New Roman" w:eastAsia="Times New Roman" w:hAnsi="Times New Roman" w:cs="Times New Roman"/>
                <w:sz w:val="24"/>
                <w:szCs w:val="24"/>
              </w:rPr>
              <w:t xml:space="preserve"> має позитивний та суттєвий вплив на сферу інтересів держави, оскільки спрямоване на підвищення ефективності реалізації державної політики у сфері безпеки на автомобільному, міському електричному та залізничному транспорті.</w:t>
            </w:r>
          </w:p>
          <w:p w14:paraId="0000005E" w14:textId="77777777" w:rsidR="007A73F9" w:rsidRDefault="004D38E9">
            <w:pPr>
              <w:tabs>
                <w:tab w:val="left" w:pos="3466"/>
              </w:tabs>
              <w:ind w:firstLine="3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Державою буде забезпечено покращення якості надання адміністративних послуг через їх цифровізацію та автоматизацію.</w:t>
            </w:r>
          </w:p>
          <w:p w14:paraId="0000005F" w14:textId="77777777" w:rsidR="007A73F9" w:rsidRDefault="004D38E9">
            <w:pPr>
              <w:ind w:firstLine="1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результаті держава не лише оптимізує власні регуляторні функції, а й формує позитивний інвестиційний імідж, зміцнює довіру суспільства та міжнародних партнерів. Значно покращує спроможність держави здійснювати ефективний нагляд (контроль) у транспортній сфері.</w:t>
            </w:r>
          </w:p>
          <w:p w14:paraId="00000060" w14:textId="77777777" w:rsidR="007A73F9" w:rsidRDefault="007A73F9">
            <w:pPr>
              <w:tabs>
                <w:tab w:val="left" w:pos="3466"/>
              </w:tabs>
              <w:ind w:firstLine="301"/>
              <w:jc w:val="both"/>
              <w:rPr>
                <w:rFonts w:ascii="Times New Roman" w:eastAsia="Times New Roman" w:hAnsi="Times New Roman" w:cs="Times New Roman"/>
                <w:sz w:val="24"/>
                <w:szCs w:val="24"/>
              </w:rPr>
            </w:pPr>
          </w:p>
        </w:tc>
        <w:tc>
          <w:tcPr>
            <w:tcW w:w="3395" w:type="dxa"/>
          </w:tcPr>
          <w:p w14:paraId="00000061" w14:textId="77777777" w:rsidR="007A73F9" w:rsidRDefault="004D38E9">
            <w:pPr>
              <w:pStyle w:val="3"/>
              <w:spacing w:before="0"/>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Можливі витрати:</w:t>
            </w:r>
          </w:p>
          <w:p w14:paraId="00000062" w14:textId="77777777" w:rsidR="007A73F9" w:rsidRDefault="004D38E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разові мінімальні витрати на адаптацію внутрішніх процесів до електронних сервісів та впровадження програмного забезпечення для ведення </w:t>
            </w:r>
            <w:r>
              <w:rPr>
                <w:rFonts w:ascii="Times New Roman" w:eastAsia="Times New Roman" w:hAnsi="Times New Roman" w:cs="Times New Roman"/>
                <w:sz w:val="24"/>
                <w:szCs w:val="24"/>
              </w:rPr>
              <w:t>Єдиного комплексу</w:t>
            </w:r>
            <w:r>
              <w:rPr>
                <w:rFonts w:ascii="Times New Roman" w:eastAsia="Times New Roman" w:hAnsi="Times New Roman" w:cs="Times New Roman"/>
                <w:color w:val="000000"/>
                <w:sz w:val="24"/>
                <w:szCs w:val="24"/>
              </w:rPr>
              <w:t>.</w:t>
            </w:r>
          </w:p>
          <w:p w14:paraId="00000063" w14:textId="77777777" w:rsidR="007A73F9" w:rsidRDefault="004D38E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навчання персоналу (за потреби).</w:t>
            </w:r>
          </w:p>
          <w:p w14:paraId="00000064" w14:textId="39646718" w:rsidR="007A73F9" w:rsidRDefault="004D38E9">
            <w:pPr>
              <w:pBdr>
                <w:top w:val="nil"/>
                <w:left w:val="nil"/>
                <w:bottom w:val="nil"/>
                <w:right w:val="nil"/>
                <w:between w:val="nil"/>
              </w:pBdr>
              <w:ind w:left="-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Витрати є незначними та не прирівнюються до регуляторного навантаження, оскільки </w:t>
            </w:r>
            <w:r w:rsidR="00D25A90">
              <w:rPr>
                <w:rFonts w:ascii="Times New Roman" w:eastAsia="Times New Roman" w:hAnsi="Times New Roman" w:cs="Times New Roman"/>
                <w:color w:val="000000"/>
                <w:sz w:val="24"/>
                <w:szCs w:val="24"/>
                <w:lang w:val="uk-UA"/>
              </w:rPr>
              <w:t>про</w:t>
            </w:r>
            <w:r w:rsidR="00971071">
              <w:rPr>
                <w:rFonts w:ascii="Times New Roman" w:eastAsia="Times New Roman" w:hAnsi="Times New Roman" w:cs="Times New Roman"/>
                <w:color w:val="000000"/>
                <w:sz w:val="24"/>
                <w:szCs w:val="24"/>
                <w:lang w:val="uk-UA"/>
              </w:rPr>
              <w:t>є</w:t>
            </w:r>
            <w:r w:rsidR="00D25A90">
              <w:rPr>
                <w:rFonts w:ascii="Times New Roman" w:eastAsia="Times New Roman" w:hAnsi="Times New Roman" w:cs="Times New Roman"/>
                <w:color w:val="000000"/>
                <w:sz w:val="24"/>
                <w:szCs w:val="24"/>
                <w:lang w:val="uk-UA"/>
              </w:rPr>
              <w:t>кт акта</w:t>
            </w:r>
            <w:r>
              <w:rPr>
                <w:rFonts w:ascii="Times New Roman" w:eastAsia="Times New Roman" w:hAnsi="Times New Roman" w:cs="Times New Roman"/>
                <w:color w:val="000000"/>
                <w:sz w:val="24"/>
                <w:szCs w:val="24"/>
              </w:rPr>
              <w:t xml:space="preserve"> не встановлює нових обов’язків чи платежів для бізнесу.</w:t>
            </w:r>
          </w:p>
          <w:p w14:paraId="00000065" w14:textId="77777777" w:rsidR="007A73F9" w:rsidRDefault="004D38E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ознайомлення з проєктом акту:</w:t>
            </w:r>
          </w:p>
          <w:p w14:paraId="00000066" w14:textId="77777777" w:rsidR="007A73F9" w:rsidRDefault="004D38E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організація комунікацій та роз’яснювальної роботи серед заінтересованих органів і установ;</w:t>
            </w:r>
          </w:p>
          <w:p w14:paraId="00000067" w14:textId="77777777" w:rsidR="007A73F9" w:rsidRDefault="004D38E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консультацій, семінарів, інформаційних кампаній для суб’єктів ринку.</w:t>
            </w:r>
          </w:p>
          <w:p w14:paraId="00000068" w14:textId="77777777" w:rsidR="007A73F9" w:rsidRDefault="004D38E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Ведення Єдиного комплексу:</w:t>
            </w:r>
          </w:p>
          <w:p w14:paraId="61734F65" w14:textId="77777777" w:rsidR="00D25A90" w:rsidRDefault="004D38E9">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Функціонування та модернізація Єдиного комплексу та його складових здійснюється за рахунок коштів і в межах видатків, передбачених у державному бюджеті на відповідний рік, а також за рахунок коштів міжнародної технічної допомоги та інших коштів, не заборонених законом. Функціонування та супровід Єдиного комплексу забезпечується </w:t>
            </w:r>
            <w:r>
              <w:rPr>
                <w:rFonts w:ascii="Times New Roman" w:eastAsia="Times New Roman" w:hAnsi="Times New Roman" w:cs="Times New Roman"/>
                <w:sz w:val="24"/>
                <w:szCs w:val="24"/>
              </w:rPr>
              <w:lastRenderedPageBreak/>
              <w:t>Укртрансбезпекою в межах бюджетних призначень відповідно до бюджетної програми КПКВК 3109010 «Здійснення державного контролю з питань безпеки на транспорті».</w:t>
            </w:r>
          </w:p>
          <w:p w14:paraId="1FB9D034" w14:textId="77777777" w:rsidR="00D25A90" w:rsidRPr="00D53873" w:rsidRDefault="00D25A90" w:rsidP="00D25A90">
            <w:pPr>
              <w:ind w:firstLine="282"/>
              <w:jc w:val="both"/>
              <w:rPr>
                <w:rFonts w:ascii="Times New Roman" w:eastAsia="Times New Roman" w:hAnsi="Times New Roman" w:cs="Times New Roman"/>
                <w:sz w:val="24"/>
                <w:szCs w:val="24"/>
              </w:rPr>
            </w:pPr>
            <w:r w:rsidRPr="00D53873">
              <w:rPr>
                <w:rFonts w:ascii="Times New Roman" w:eastAsia="Times New Roman" w:hAnsi="Times New Roman" w:cs="Times New Roman"/>
                <w:sz w:val="24"/>
                <w:szCs w:val="24"/>
              </w:rPr>
              <w:t xml:space="preserve">Створення  та функціонування  Єдиного комплексву спрятиме  центалізації інформації та забезпеченню доступу  до неї в в режимі онлайн, що зменшить необхідність   пошуку альтернативних джерел інформації  та використання паралельних інформаційних систем. </w:t>
            </w:r>
          </w:p>
          <w:p w14:paraId="08D616AD" w14:textId="77777777" w:rsidR="00D25A90" w:rsidRDefault="00D25A90" w:rsidP="00D25A90">
            <w:pPr>
              <w:ind w:firstLine="282"/>
              <w:jc w:val="both"/>
              <w:rPr>
                <w:rFonts w:ascii="Times New Roman" w:eastAsia="Times New Roman" w:hAnsi="Times New Roman" w:cs="Times New Roman"/>
                <w:sz w:val="24"/>
                <w:szCs w:val="24"/>
                <w:lang w:val="uk-UA"/>
              </w:rPr>
            </w:pPr>
            <w:r w:rsidRPr="00D53873">
              <w:rPr>
                <w:rFonts w:ascii="Times New Roman" w:eastAsia="Times New Roman" w:hAnsi="Times New Roman" w:cs="Times New Roman"/>
                <w:sz w:val="24"/>
                <w:szCs w:val="24"/>
              </w:rPr>
              <w:t>Автоматизація відповідних  процесів спрятиме зменшенню кількості  помилок, повторного опрацювання інформації   та пов’язаних  з цим адміністративних витрат.</w:t>
            </w:r>
            <w:r>
              <w:rPr>
                <w:rFonts w:ascii="Times New Roman" w:eastAsia="Times New Roman" w:hAnsi="Times New Roman" w:cs="Times New Roman"/>
                <w:sz w:val="24"/>
                <w:szCs w:val="24"/>
              </w:rPr>
              <w:t xml:space="preserve"> </w:t>
            </w:r>
          </w:p>
          <w:p w14:paraId="0000006C" w14:textId="11325F6C" w:rsidR="007A73F9" w:rsidRDefault="004D38E9" w:rsidP="00D25A90">
            <w:pPr>
              <w:ind w:firstLine="282"/>
              <w:jc w:val="both"/>
              <w:rPr>
                <w:rFonts w:ascii="Times New Roman" w:eastAsia="Times New Roman" w:hAnsi="Times New Roman" w:cs="Times New Roman"/>
                <w:color w:val="000000"/>
                <w:sz w:val="24"/>
                <w:szCs w:val="24"/>
              </w:rPr>
            </w:pPr>
            <w:r w:rsidRPr="00782F65">
              <w:rPr>
                <w:rFonts w:ascii="Times New Roman" w:eastAsia="Times New Roman" w:hAnsi="Times New Roman" w:cs="Times New Roman"/>
                <w:sz w:val="24"/>
                <w:szCs w:val="24"/>
                <w:lang w:val="uk-UA"/>
              </w:rPr>
              <w:t>Зменшен</w:t>
            </w:r>
            <w:r w:rsidR="00782F65" w:rsidRPr="00782F65">
              <w:rPr>
                <w:rFonts w:ascii="Times New Roman" w:eastAsia="Times New Roman" w:hAnsi="Times New Roman" w:cs="Times New Roman"/>
                <w:sz w:val="24"/>
                <w:szCs w:val="24"/>
                <w:lang w:val="uk-UA"/>
              </w:rPr>
              <w:t>ня</w:t>
            </w:r>
            <w:r>
              <w:rPr>
                <w:rFonts w:ascii="Times New Roman" w:eastAsia="Times New Roman" w:hAnsi="Times New Roman" w:cs="Times New Roman"/>
                <w:sz w:val="24"/>
                <w:szCs w:val="24"/>
              </w:rPr>
              <w:t xml:space="preserve"> адміністративн</w:t>
            </w:r>
            <w:r w:rsidR="00782F65">
              <w:rPr>
                <w:rFonts w:ascii="Times New Roman" w:eastAsia="Times New Roman" w:hAnsi="Times New Roman" w:cs="Times New Roman"/>
                <w:sz w:val="24"/>
                <w:szCs w:val="24"/>
                <w:lang w:val="uk-UA"/>
              </w:rPr>
              <w:t>ого</w:t>
            </w:r>
            <w:r>
              <w:rPr>
                <w:rFonts w:ascii="Times New Roman" w:eastAsia="Times New Roman" w:hAnsi="Times New Roman" w:cs="Times New Roman"/>
                <w:sz w:val="24"/>
                <w:szCs w:val="24"/>
              </w:rPr>
              <w:t xml:space="preserve"> навантаження на держслужбовців, оскільки більшість процесів автоматизовані. </w:t>
            </w:r>
          </w:p>
        </w:tc>
      </w:tr>
    </w:tbl>
    <w:p w14:paraId="4928EC1F" w14:textId="77777777" w:rsidR="006671BA" w:rsidRDefault="006671BA" w:rsidP="006671BA">
      <w:pPr>
        <w:spacing w:after="0"/>
        <w:jc w:val="center"/>
        <w:rPr>
          <w:rFonts w:ascii="Times New Roman" w:eastAsia="Times New Roman" w:hAnsi="Times New Roman" w:cs="Times New Roman"/>
          <w:sz w:val="28"/>
          <w:szCs w:val="28"/>
          <w:lang w:val="uk-UA"/>
        </w:rPr>
      </w:pPr>
    </w:p>
    <w:p w14:paraId="0000006E" w14:textId="61C4777D" w:rsidR="007A73F9" w:rsidRPr="007473FF" w:rsidRDefault="004D38E9" w:rsidP="006671BA">
      <w:pPr>
        <w:spacing w:after="0"/>
        <w:jc w:val="center"/>
        <w:rPr>
          <w:rFonts w:ascii="Times New Roman" w:eastAsia="Times New Roman" w:hAnsi="Times New Roman" w:cs="Times New Roman"/>
          <w:sz w:val="28"/>
          <w:szCs w:val="28"/>
        </w:rPr>
      </w:pPr>
      <w:r w:rsidRPr="007473FF">
        <w:rPr>
          <w:rFonts w:ascii="Times New Roman" w:eastAsia="Times New Roman" w:hAnsi="Times New Roman" w:cs="Times New Roman"/>
          <w:sz w:val="28"/>
          <w:szCs w:val="28"/>
        </w:rPr>
        <w:t>Оцінка впливу на сферу інтересів громадян:</w:t>
      </w:r>
    </w:p>
    <w:p w14:paraId="0000006F" w14:textId="77777777" w:rsidR="007A73F9" w:rsidRDefault="004D38E9">
      <w:pPr>
        <w:spacing w:after="0"/>
        <w:ind w:firstLine="700"/>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 </w:t>
      </w:r>
    </w:p>
    <w:tbl>
      <w:tblPr>
        <w:tblStyle w:val="afff2"/>
        <w:tblW w:w="963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35"/>
        <w:gridCol w:w="3327"/>
        <w:gridCol w:w="3875"/>
      </w:tblGrid>
      <w:tr w:rsidR="007A73F9" w14:paraId="59F624CD" w14:textId="77777777">
        <w:trPr>
          <w:trHeight w:val="285"/>
        </w:trPr>
        <w:tc>
          <w:tcPr>
            <w:tcW w:w="243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0000070"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Вид альтернативи</w:t>
            </w:r>
          </w:p>
        </w:tc>
        <w:tc>
          <w:tcPr>
            <w:tcW w:w="3327"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000071"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Вигоди</w:t>
            </w:r>
          </w:p>
        </w:tc>
        <w:tc>
          <w:tcPr>
            <w:tcW w:w="387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000072"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w:t>
            </w:r>
          </w:p>
        </w:tc>
      </w:tr>
      <w:tr w:rsidR="007A73F9" w14:paraId="52EEB479" w14:textId="77777777">
        <w:trPr>
          <w:trHeight w:val="1635"/>
        </w:trPr>
        <w:tc>
          <w:tcPr>
            <w:tcW w:w="243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0000073" w14:textId="0B27A974" w:rsidR="007A73F9" w:rsidRDefault="004D38E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Альтернатива 1</w:t>
            </w:r>
            <w:r w:rsidR="006671BA" w:rsidRPr="005500AA">
              <w:rPr>
                <w:rFonts w:ascii="Times New Roman" w:eastAsia="Times New Roman" w:hAnsi="Times New Roman" w:cs="Times New Roman"/>
                <w:color w:val="000000"/>
                <w:sz w:val="24"/>
                <w:szCs w:val="24"/>
              </w:rPr>
              <w:t xml:space="preserve"> Залишити чинне регулювання без змін</w:t>
            </w:r>
          </w:p>
          <w:p w14:paraId="00000074" w14:textId="77777777" w:rsidR="007A73F9" w:rsidRDefault="004D38E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327" w:type="dxa"/>
            <w:tcBorders>
              <w:top w:val="nil"/>
              <w:left w:val="nil"/>
              <w:bottom w:val="single" w:sz="6" w:space="0" w:color="000000"/>
              <w:right w:val="single" w:sz="6" w:space="0" w:color="000000"/>
            </w:tcBorders>
            <w:tcMar>
              <w:top w:w="0" w:type="dxa"/>
              <w:left w:w="100" w:type="dxa"/>
              <w:bottom w:w="0" w:type="dxa"/>
              <w:right w:w="100" w:type="dxa"/>
            </w:tcMar>
          </w:tcPr>
          <w:p w14:paraId="78516B1C" w14:textId="77777777" w:rsidR="0029672A" w:rsidRDefault="0029672A" w:rsidP="0029672A">
            <w:pPr>
              <w:keepNext/>
              <w:keepLines/>
              <w:spacing w:before="200" w:after="0" w:line="240" w:lineRule="auto"/>
              <w:jc w:val="both"/>
              <w:outlineLvl w:val="1"/>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Звичний порядок отримання послуг</w:t>
            </w:r>
          </w:p>
          <w:p w14:paraId="68685CE1" w14:textId="77777777" w:rsidR="007A73F9" w:rsidRDefault="0029672A" w:rsidP="0029672A">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w:t>
            </w:r>
            <w:r w:rsidRPr="00D53873">
              <w:rPr>
                <w:rFonts w:ascii="Times New Roman" w:eastAsia="Times New Roman" w:hAnsi="Times New Roman" w:cs="Times New Roman"/>
                <w:sz w:val="24"/>
                <w:szCs w:val="24"/>
                <w:lang w:val="uk-UA"/>
              </w:rPr>
              <w:t>е забезпечується оперативний, зручний та централізований доступ громадян до актуальної інформації про суб’єктів господарювання.</w:t>
            </w:r>
          </w:p>
          <w:p w14:paraId="00000075" w14:textId="66871126" w:rsidR="0029672A" w:rsidRDefault="0029672A" w:rsidP="0029672A">
            <w:pPr>
              <w:spacing w:after="0" w:line="240" w:lineRule="auto"/>
              <w:jc w:val="both"/>
              <w:rPr>
                <w:rFonts w:ascii="Times New Roman" w:eastAsia="Times New Roman" w:hAnsi="Times New Roman" w:cs="Times New Roman"/>
                <w:sz w:val="24"/>
                <w:szCs w:val="24"/>
              </w:rPr>
            </w:pPr>
          </w:p>
        </w:tc>
        <w:tc>
          <w:tcPr>
            <w:tcW w:w="3875" w:type="dxa"/>
            <w:tcBorders>
              <w:top w:val="nil"/>
              <w:left w:val="nil"/>
              <w:bottom w:val="single" w:sz="6" w:space="0" w:color="000000"/>
              <w:right w:val="single" w:sz="6" w:space="0" w:color="000000"/>
            </w:tcBorders>
            <w:tcMar>
              <w:top w:w="0" w:type="dxa"/>
              <w:left w:w="100" w:type="dxa"/>
              <w:bottom w:w="0" w:type="dxa"/>
              <w:right w:w="100" w:type="dxa"/>
            </w:tcMar>
          </w:tcPr>
          <w:p w14:paraId="3439EE7D" w14:textId="77777777" w:rsidR="006464A4" w:rsidRDefault="006464A4">
            <w:pPr>
              <w:spacing w:after="0" w:line="240" w:lineRule="auto"/>
              <w:jc w:val="both"/>
              <w:rPr>
                <w:rFonts w:ascii="Times New Roman" w:eastAsia="Times New Roman" w:hAnsi="Times New Roman" w:cs="Times New Roman"/>
                <w:sz w:val="24"/>
                <w:szCs w:val="24"/>
                <w:lang w:val="uk-UA"/>
              </w:rPr>
            </w:pPr>
          </w:p>
          <w:p w14:paraId="5417ACCE" w14:textId="6B3A3CC3" w:rsidR="004A03B9" w:rsidRDefault="004D38E9">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Витрати </w:t>
            </w:r>
            <w:r w:rsidR="004A03B9">
              <w:rPr>
                <w:rFonts w:ascii="Times New Roman" w:eastAsia="Times New Roman" w:hAnsi="Times New Roman" w:cs="Times New Roman"/>
                <w:sz w:val="24"/>
                <w:szCs w:val="24"/>
                <w:lang w:val="uk-UA"/>
              </w:rPr>
              <w:t xml:space="preserve">включають: </w:t>
            </w:r>
          </w:p>
          <w:p w14:paraId="53F63E0A" w14:textId="54D03F42" w:rsidR="004A03B9" w:rsidRDefault="004A03B9">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сплату за адміністративні послуги до державного бюджету;</w:t>
            </w:r>
          </w:p>
          <w:p w14:paraId="00000076" w14:textId="4B0D4C7A" w:rsidR="007A73F9" w:rsidRPr="004A03B9" w:rsidRDefault="004A03B9">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витрати на отримання документів від інших органів влади. </w:t>
            </w:r>
          </w:p>
          <w:p w14:paraId="00000077" w14:textId="77777777" w:rsidR="007A73F9" w:rsidRDefault="004D38E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7A73F9" w14:paraId="2A8E644B" w14:textId="77777777">
        <w:trPr>
          <w:trHeight w:val="3255"/>
        </w:trPr>
        <w:tc>
          <w:tcPr>
            <w:tcW w:w="243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0000078" w14:textId="77777777" w:rsidR="007A73F9" w:rsidRDefault="004D38E9">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lastRenderedPageBreak/>
              <w:t>Альтернатива 2</w:t>
            </w:r>
          </w:p>
          <w:p w14:paraId="5F71548F" w14:textId="77777777" w:rsidR="006671BA" w:rsidRPr="005500AA" w:rsidRDefault="006671BA" w:rsidP="006671BA">
            <w:pPr>
              <w:jc w:val="both"/>
              <w:rPr>
                <w:rFonts w:ascii="Times New Roman" w:eastAsia="Times New Roman" w:hAnsi="Times New Roman" w:cs="Times New Roman"/>
                <w:sz w:val="18"/>
                <w:szCs w:val="18"/>
              </w:rPr>
            </w:pPr>
            <w:r w:rsidRPr="005500AA">
              <w:rPr>
                <w:rFonts w:ascii="Times New Roman" w:eastAsia="Times New Roman" w:hAnsi="Times New Roman" w:cs="Times New Roman"/>
                <w:color w:val="000000"/>
                <w:sz w:val="24"/>
                <w:szCs w:val="24"/>
              </w:rPr>
              <w:t>Прийняття проєкту акта</w:t>
            </w:r>
          </w:p>
          <w:p w14:paraId="152FA248" w14:textId="77777777" w:rsidR="006671BA" w:rsidRPr="006671BA" w:rsidRDefault="006671BA">
            <w:pPr>
              <w:spacing w:after="0" w:line="240" w:lineRule="auto"/>
              <w:jc w:val="both"/>
              <w:rPr>
                <w:rFonts w:ascii="Times New Roman" w:eastAsia="Times New Roman" w:hAnsi="Times New Roman" w:cs="Times New Roman"/>
                <w:sz w:val="24"/>
                <w:szCs w:val="24"/>
                <w:lang w:val="uk-UA"/>
              </w:rPr>
            </w:pPr>
          </w:p>
          <w:p w14:paraId="00000079" w14:textId="77777777" w:rsidR="007A73F9" w:rsidRDefault="004D38E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327" w:type="dxa"/>
            <w:tcBorders>
              <w:top w:val="nil"/>
              <w:left w:val="nil"/>
              <w:bottom w:val="single" w:sz="6" w:space="0" w:color="000000"/>
              <w:right w:val="single" w:sz="6" w:space="0" w:color="000000"/>
            </w:tcBorders>
            <w:tcMar>
              <w:top w:w="0" w:type="dxa"/>
              <w:left w:w="100" w:type="dxa"/>
              <w:bottom w:w="0" w:type="dxa"/>
              <w:right w:w="100" w:type="dxa"/>
            </w:tcMar>
          </w:tcPr>
          <w:p w14:paraId="0000007A" w14:textId="0BA795B5" w:rsidR="007A73F9" w:rsidRDefault="004D38E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Можливість розширення кола адміністративних послуг в електронному форматі через</w:t>
            </w:r>
            <w:r w:rsidR="0029672A">
              <w:rPr>
                <w:rFonts w:ascii="Times New Roman" w:eastAsia="Times New Roman" w:hAnsi="Times New Roman" w:cs="Times New Roman"/>
                <w:sz w:val="24"/>
                <w:szCs w:val="24"/>
                <w:lang w:val="uk-UA"/>
              </w:rPr>
              <w:t xml:space="preserve"> Єдиний комплекс</w:t>
            </w:r>
            <w:r>
              <w:rPr>
                <w:rFonts w:ascii="Times New Roman" w:eastAsia="Times New Roman" w:hAnsi="Times New Roman" w:cs="Times New Roman"/>
                <w:sz w:val="24"/>
                <w:szCs w:val="24"/>
              </w:rPr>
              <w:t>, статус яко</w:t>
            </w:r>
            <w:r w:rsidR="0029672A">
              <w:rPr>
                <w:rFonts w:ascii="Times New Roman" w:eastAsia="Times New Roman" w:hAnsi="Times New Roman" w:cs="Times New Roman"/>
                <w:sz w:val="24"/>
                <w:szCs w:val="24"/>
                <w:lang w:val="uk-UA"/>
              </w:rPr>
              <w:t>го</w:t>
            </w:r>
            <w:r>
              <w:rPr>
                <w:rFonts w:ascii="Times New Roman" w:eastAsia="Times New Roman" w:hAnsi="Times New Roman" w:cs="Times New Roman"/>
                <w:sz w:val="24"/>
                <w:szCs w:val="24"/>
              </w:rPr>
              <w:t xml:space="preserve"> формалізований. </w:t>
            </w:r>
          </w:p>
          <w:p w14:paraId="0000007C" w14:textId="35BDE872" w:rsidR="007A73F9" w:rsidRDefault="004D38E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Спрощення процедур отримання документів та інформації від органів державної влади, завдяки електронній інформаційній взаємодії </w:t>
            </w:r>
            <w:r w:rsidR="0029672A">
              <w:rPr>
                <w:rFonts w:ascii="Times New Roman" w:eastAsia="Times New Roman" w:hAnsi="Times New Roman" w:cs="Times New Roman"/>
                <w:sz w:val="24"/>
                <w:szCs w:val="24"/>
                <w:lang w:val="uk-UA"/>
              </w:rPr>
              <w:t>Єдиного комплексу з інформаційно-комунікаційними системами інших державних органів</w:t>
            </w:r>
            <w:r w:rsidR="0029672A">
              <w:rPr>
                <w:rFonts w:ascii="Times New Roman" w:eastAsia="Times New Roman" w:hAnsi="Times New Roman" w:cs="Times New Roman"/>
                <w:sz w:val="24"/>
                <w:szCs w:val="24"/>
              </w:rPr>
              <w:t>.</w:t>
            </w:r>
          </w:p>
        </w:tc>
        <w:tc>
          <w:tcPr>
            <w:tcW w:w="3875" w:type="dxa"/>
            <w:tcBorders>
              <w:top w:val="nil"/>
              <w:left w:val="nil"/>
              <w:bottom w:val="single" w:sz="6" w:space="0" w:color="000000"/>
              <w:right w:val="single" w:sz="6" w:space="0" w:color="000000"/>
            </w:tcBorders>
            <w:tcMar>
              <w:top w:w="0" w:type="dxa"/>
              <w:left w:w="100" w:type="dxa"/>
              <w:bottom w:w="0" w:type="dxa"/>
              <w:right w:w="100" w:type="dxa"/>
            </w:tcMar>
          </w:tcPr>
          <w:p w14:paraId="0000007D" w14:textId="77777777" w:rsidR="007A73F9" w:rsidRDefault="004D38E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Витрати включають сплату за адміністративні послуги до державного бюджету. </w:t>
            </w:r>
          </w:p>
        </w:tc>
      </w:tr>
    </w:tbl>
    <w:p w14:paraId="0000007E" w14:textId="77777777" w:rsidR="007A73F9" w:rsidRDefault="007A73F9">
      <w:pPr>
        <w:pBdr>
          <w:top w:val="nil"/>
          <w:left w:val="nil"/>
          <w:bottom w:val="nil"/>
          <w:right w:val="nil"/>
          <w:between w:val="nil"/>
        </w:pBdr>
        <w:spacing w:after="0" w:line="240" w:lineRule="auto"/>
        <w:ind w:firstLine="567"/>
        <w:jc w:val="center"/>
        <w:rPr>
          <w:rFonts w:ascii="Times New Roman" w:eastAsia="Times New Roman" w:hAnsi="Times New Roman" w:cs="Times New Roman"/>
          <w:i/>
          <w:iCs/>
          <w:sz w:val="28"/>
          <w:szCs w:val="28"/>
        </w:rPr>
      </w:pPr>
    </w:p>
    <w:p w14:paraId="0000007F" w14:textId="77777777" w:rsidR="007A73F9" w:rsidRPr="007473FF" w:rsidRDefault="004D38E9">
      <w:pPr>
        <w:pBdr>
          <w:top w:val="nil"/>
          <w:left w:val="nil"/>
          <w:bottom w:val="nil"/>
          <w:right w:val="nil"/>
          <w:between w:val="nil"/>
        </w:pBdr>
        <w:spacing w:after="0" w:line="240" w:lineRule="auto"/>
        <w:ind w:firstLine="567"/>
        <w:jc w:val="center"/>
        <w:rPr>
          <w:rFonts w:ascii="Times New Roman" w:eastAsia="Times New Roman" w:hAnsi="Times New Roman" w:cs="Times New Roman"/>
          <w:color w:val="000000"/>
          <w:sz w:val="28"/>
          <w:szCs w:val="28"/>
        </w:rPr>
      </w:pPr>
      <w:r w:rsidRPr="007473FF">
        <w:rPr>
          <w:rFonts w:ascii="Times New Roman" w:eastAsia="Times New Roman" w:hAnsi="Times New Roman" w:cs="Times New Roman"/>
          <w:color w:val="000000"/>
          <w:sz w:val="28"/>
          <w:szCs w:val="28"/>
        </w:rPr>
        <w:t>Оцінка впливу на сферу інтересів суб’єктів господарювання</w:t>
      </w:r>
    </w:p>
    <w:p w14:paraId="00000080" w14:textId="77777777" w:rsidR="007A73F9" w:rsidRPr="006671BA" w:rsidRDefault="007A73F9">
      <w:pPr>
        <w:pBdr>
          <w:top w:val="nil"/>
          <w:left w:val="nil"/>
          <w:bottom w:val="nil"/>
          <w:right w:val="nil"/>
          <w:between w:val="nil"/>
        </w:pBdr>
        <w:spacing w:after="0" w:line="240" w:lineRule="auto"/>
        <w:ind w:firstLine="567"/>
        <w:jc w:val="center"/>
        <w:rPr>
          <w:rFonts w:ascii="Times New Roman" w:eastAsia="Times New Roman" w:hAnsi="Times New Roman" w:cs="Times New Roman"/>
          <w:i/>
          <w:iCs/>
          <w:color w:val="000000"/>
          <w:sz w:val="18"/>
          <w:szCs w:val="18"/>
        </w:rPr>
      </w:pPr>
    </w:p>
    <w:p w14:paraId="00000081" w14:textId="1E059B60" w:rsidR="007A73F9" w:rsidRDefault="004D38E9">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ролі суб’єктів господарювання, на яких створює вплив проєкт акта, –перевізники, які мають ліцензії на провадження господарської діяльності з перевезення пасажирів, небезпечних вантажів та небезпечних відходів автомобільним</w:t>
      </w:r>
      <w:r w:rsidR="00782F65">
        <w:rPr>
          <w:rFonts w:ascii="Times New Roman" w:eastAsia="Times New Roman" w:hAnsi="Times New Roman" w:cs="Times New Roman"/>
          <w:sz w:val="28"/>
          <w:szCs w:val="28"/>
          <w:lang w:val="uk-UA"/>
        </w:rPr>
        <w:t>, міським електричним та залізничим</w:t>
      </w:r>
      <w:r>
        <w:rPr>
          <w:rFonts w:ascii="Times New Roman" w:eastAsia="Times New Roman" w:hAnsi="Times New Roman" w:cs="Times New Roman"/>
          <w:sz w:val="28"/>
          <w:szCs w:val="28"/>
        </w:rPr>
        <w:t xml:space="preserve"> транспортом, міжнародні перевезення пасажирів та вантажів автомобільним транспортом, кількість яких станом на 01 березня 2026 року становить 58043.</w:t>
      </w:r>
    </w:p>
    <w:p w14:paraId="00000082" w14:textId="77777777" w:rsidR="007A73F9" w:rsidRDefault="007A73F9">
      <w:pPr>
        <w:spacing w:after="0" w:line="240" w:lineRule="auto"/>
        <w:ind w:firstLine="709"/>
        <w:jc w:val="both"/>
        <w:rPr>
          <w:rFonts w:ascii="Times New Roman" w:eastAsia="Times New Roman" w:hAnsi="Times New Roman" w:cs="Times New Roman"/>
          <w:sz w:val="28"/>
          <w:szCs w:val="28"/>
        </w:rPr>
      </w:pPr>
    </w:p>
    <w:tbl>
      <w:tblPr>
        <w:tblStyle w:val="afff3"/>
        <w:tblW w:w="95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0"/>
        <w:gridCol w:w="1140"/>
        <w:gridCol w:w="1200"/>
        <w:gridCol w:w="1050"/>
        <w:gridCol w:w="1095"/>
        <w:gridCol w:w="990"/>
      </w:tblGrid>
      <w:tr w:rsidR="007A73F9" w14:paraId="33AA5F06" w14:textId="77777777">
        <w:tc>
          <w:tcPr>
            <w:tcW w:w="4110" w:type="dxa"/>
            <w:tcBorders>
              <w:top w:val="single" w:sz="4" w:space="0" w:color="000000"/>
              <w:left w:val="single" w:sz="4" w:space="0" w:color="000000"/>
              <w:bottom w:val="single" w:sz="4" w:space="0" w:color="000000"/>
              <w:right w:val="single" w:sz="4" w:space="0" w:color="000000"/>
            </w:tcBorders>
          </w:tcPr>
          <w:p w14:paraId="00000083"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Показник</w:t>
            </w:r>
          </w:p>
        </w:tc>
        <w:tc>
          <w:tcPr>
            <w:tcW w:w="1140" w:type="dxa"/>
            <w:tcBorders>
              <w:top w:val="single" w:sz="4" w:space="0" w:color="000000"/>
              <w:left w:val="single" w:sz="4" w:space="0" w:color="000000"/>
              <w:bottom w:val="single" w:sz="4" w:space="0" w:color="000000"/>
              <w:right w:val="single" w:sz="4" w:space="0" w:color="000000"/>
            </w:tcBorders>
          </w:tcPr>
          <w:p w14:paraId="00000084" w14:textId="77777777" w:rsidR="007A73F9" w:rsidRDefault="004D38E9">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Великі</w:t>
            </w:r>
            <w:r>
              <w:rPr>
                <w:rFonts w:ascii="Times New Roman" w:eastAsia="Times New Roman" w:hAnsi="Times New Roman" w:cs="Times New Roman"/>
                <w:sz w:val="24"/>
                <w:szCs w:val="24"/>
                <w:vertAlign w:val="superscript"/>
              </w:rPr>
              <w:t>*</w:t>
            </w:r>
          </w:p>
        </w:tc>
        <w:tc>
          <w:tcPr>
            <w:tcW w:w="1200" w:type="dxa"/>
            <w:tcBorders>
              <w:top w:val="single" w:sz="4" w:space="0" w:color="000000"/>
              <w:left w:val="single" w:sz="4" w:space="0" w:color="000000"/>
              <w:bottom w:val="single" w:sz="4" w:space="0" w:color="000000"/>
              <w:right w:val="single" w:sz="4" w:space="0" w:color="000000"/>
            </w:tcBorders>
          </w:tcPr>
          <w:p w14:paraId="00000085"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Середні*</w:t>
            </w:r>
          </w:p>
        </w:tc>
        <w:tc>
          <w:tcPr>
            <w:tcW w:w="1050" w:type="dxa"/>
            <w:tcBorders>
              <w:top w:val="single" w:sz="4" w:space="0" w:color="000000"/>
              <w:left w:val="single" w:sz="4" w:space="0" w:color="000000"/>
              <w:bottom w:val="single" w:sz="4" w:space="0" w:color="000000"/>
              <w:right w:val="single" w:sz="4" w:space="0" w:color="000000"/>
            </w:tcBorders>
          </w:tcPr>
          <w:p w14:paraId="00000086"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Малі*</w:t>
            </w:r>
          </w:p>
        </w:tc>
        <w:tc>
          <w:tcPr>
            <w:tcW w:w="1095" w:type="dxa"/>
            <w:tcBorders>
              <w:top w:val="single" w:sz="4" w:space="0" w:color="000000"/>
              <w:left w:val="single" w:sz="4" w:space="0" w:color="000000"/>
              <w:bottom w:val="single" w:sz="4" w:space="0" w:color="000000"/>
              <w:right w:val="single" w:sz="4" w:space="0" w:color="000000"/>
            </w:tcBorders>
          </w:tcPr>
          <w:p w14:paraId="00000087"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Мікро*</w:t>
            </w:r>
          </w:p>
        </w:tc>
        <w:tc>
          <w:tcPr>
            <w:tcW w:w="990" w:type="dxa"/>
            <w:tcBorders>
              <w:top w:val="single" w:sz="4" w:space="0" w:color="000000"/>
              <w:left w:val="single" w:sz="4" w:space="0" w:color="000000"/>
              <w:bottom w:val="single" w:sz="4" w:space="0" w:color="000000"/>
              <w:right w:val="single" w:sz="4" w:space="0" w:color="000000"/>
            </w:tcBorders>
          </w:tcPr>
          <w:p w14:paraId="00000088"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Разом</w:t>
            </w:r>
          </w:p>
        </w:tc>
      </w:tr>
      <w:tr w:rsidR="007A73F9" w14:paraId="2A0C317D" w14:textId="77777777">
        <w:tc>
          <w:tcPr>
            <w:tcW w:w="4110" w:type="dxa"/>
            <w:tcBorders>
              <w:top w:val="single" w:sz="4" w:space="0" w:color="000000"/>
              <w:left w:val="single" w:sz="4" w:space="0" w:color="000000"/>
              <w:bottom w:val="single" w:sz="4" w:space="0" w:color="000000"/>
              <w:right w:val="single" w:sz="4" w:space="0" w:color="000000"/>
            </w:tcBorders>
          </w:tcPr>
          <w:p w14:paraId="00000089" w14:textId="77777777" w:rsidR="007A73F9" w:rsidRDefault="004D38E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суб’єктів господарювання, що підпадають під дію регулювання, одиниць</w:t>
            </w:r>
          </w:p>
        </w:tc>
        <w:tc>
          <w:tcPr>
            <w:tcW w:w="1140" w:type="dxa"/>
            <w:tcBorders>
              <w:top w:val="single" w:sz="4" w:space="0" w:color="000000"/>
              <w:left w:val="single" w:sz="4" w:space="0" w:color="000000"/>
              <w:bottom w:val="single" w:sz="4" w:space="0" w:color="000000"/>
              <w:right w:val="single" w:sz="4" w:space="0" w:color="000000"/>
            </w:tcBorders>
            <w:vAlign w:val="center"/>
          </w:tcPr>
          <w:p w14:paraId="0000008A"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1200" w:type="dxa"/>
            <w:tcBorders>
              <w:top w:val="single" w:sz="4" w:space="0" w:color="000000"/>
              <w:left w:val="single" w:sz="4" w:space="0" w:color="000000"/>
              <w:bottom w:val="single" w:sz="4" w:space="0" w:color="000000"/>
              <w:right w:val="single" w:sz="4" w:space="0" w:color="000000"/>
            </w:tcBorders>
            <w:vAlign w:val="center"/>
          </w:tcPr>
          <w:p w14:paraId="0000008B"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596</w:t>
            </w:r>
          </w:p>
        </w:tc>
        <w:tc>
          <w:tcPr>
            <w:tcW w:w="1050" w:type="dxa"/>
            <w:tcBorders>
              <w:top w:val="single" w:sz="4" w:space="0" w:color="000000"/>
              <w:left w:val="single" w:sz="4" w:space="0" w:color="000000"/>
              <w:bottom w:val="single" w:sz="4" w:space="0" w:color="000000"/>
              <w:right w:val="single" w:sz="4" w:space="0" w:color="000000"/>
            </w:tcBorders>
            <w:vAlign w:val="center"/>
          </w:tcPr>
          <w:p w14:paraId="0000008C"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8060</w:t>
            </w:r>
          </w:p>
        </w:tc>
        <w:tc>
          <w:tcPr>
            <w:tcW w:w="1095" w:type="dxa"/>
            <w:tcBorders>
              <w:top w:val="single" w:sz="4" w:space="0" w:color="000000"/>
              <w:left w:val="single" w:sz="4" w:space="0" w:color="000000"/>
              <w:bottom w:val="single" w:sz="4" w:space="0" w:color="000000"/>
              <w:right w:val="single" w:sz="4" w:space="0" w:color="000000"/>
            </w:tcBorders>
            <w:vAlign w:val="center"/>
          </w:tcPr>
          <w:p w14:paraId="0000008D"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49352</w:t>
            </w:r>
          </w:p>
        </w:tc>
        <w:tc>
          <w:tcPr>
            <w:tcW w:w="990" w:type="dxa"/>
            <w:tcBorders>
              <w:top w:val="single" w:sz="4" w:space="0" w:color="000000"/>
              <w:left w:val="single" w:sz="4" w:space="0" w:color="000000"/>
              <w:bottom w:val="single" w:sz="4" w:space="0" w:color="000000"/>
              <w:right w:val="single" w:sz="4" w:space="0" w:color="000000"/>
            </w:tcBorders>
            <w:vAlign w:val="center"/>
          </w:tcPr>
          <w:p w14:paraId="0000008E"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58043</w:t>
            </w:r>
          </w:p>
        </w:tc>
      </w:tr>
      <w:tr w:rsidR="007A73F9" w14:paraId="30D346C0" w14:textId="77777777">
        <w:trPr>
          <w:trHeight w:val="585"/>
        </w:trPr>
        <w:tc>
          <w:tcPr>
            <w:tcW w:w="4110" w:type="dxa"/>
            <w:tcBorders>
              <w:top w:val="single" w:sz="4" w:space="0" w:color="000000"/>
              <w:left w:val="single" w:sz="4" w:space="0" w:color="000000"/>
              <w:bottom w:val="single" w:sz="4" w:space="0" w:color="000000"/>
              <w:right w:val="single" w:sz="4" w:space="0" w:color="000000"/>
            </w:tcBorders>
          </w:tcPr>
          <w:p w14:paraId="0000008F" w14:textId="77777777" w:rsidR="007A73F9" w:rsidRDefault="004D38E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Питома вага групи у загальній кількості, відсотків</w:t>
            </w:r>
          </w:p>
        </w:tc>
        <w:tc>
          <w:tcPr>
            <w:tcW w:w="1140" w:type="dxa"/>
            <w:tcBorders>
              <w:top w:val="single" w:sz="4" w:space="0" w:color="000000"/>
              <w:left w:val="single" w:sz="4" w:space="0" w:color="000000"/>
              <w:bottom w:val="single" w:sz="4" w:space="0" w:color="000000"/>
              <w:right w:val="single" w:sz="4" w:space="0" w:color="000000"/>
            </w:tcBorders>
          </w:tcPr>
          <w:p w14:paraId="00000090"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0,06%</w:t>
            </w:r>
          </w:p>
        </w:tc>
        <w:tc>
          <w:tcPr>
            <w:tcW w:w="1200" w:type="dxa"/>
            <w:tcBorders>
              <w:top w:val="single" w:sz="4" w:space="0" w:color="000000"/>
              <w:left w:val="single" w:sz="4" w:space="0" w:color="000000"/>
              <w:bottom w:val="single" w:sz="4" w:space="0" w:color="000000"/>
              <w:right w:val="single" w:sz="4" w:space="0" w:color="000000"/>
            </w:tcBorders>
          </w:tcPr>
          <w:p w14:paraId="00000091"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1,03%</w:t>
            </w:r>
          </w:p>
        </w:tc>
        <w:tc>
          <w:tcPr>
            <w:tcW w:w="1050" w:type="dxa"/>
            <w:tcBorders>
              <w:top w:val="single" w:sz="4" w:space="0" w:color="000000"/>
              <w:left w:val="single" w:sz="4" w:space="0" w:color="000000"/>
              <w:bottom w:val="single" w:sz="4" w:space="0" w:color="000000"/>
              <w:right w:val="single" w:sz="4" w:space="0" w:color="000000"/>
            </w:tcBorders>
          </w:tcPr>
          <w:p w14:paraId="00000092"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13,89%</w:t>
            </w:r>
          </w:p>
        </w:tc>
        <w:tc>
          <w:tcPr>
            <w:tcW w:w="1095" w:type="dxa"/>
            <w:tcBorders>
              <w:top w:val="single" w:sz="4" w:space="0" w:color="000000"/>
              <w:left w:val="single" w:sz="4" w:space="0" w:color="000000"/>
              <w:bottom w:val="single" w:sz="4" w:space="0" w:color="000000"/>
              <w:right w:val="single" w:sz="4" w:space="0" w:color="000000"/>
            </w:tcBorders>
          </w:tcPr>
          <w:p w14:paraId="00000093"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85,02%</w:t>
            </w:r>
          </w:p>
        </w:tc>
        <w:tc>
          <w:tcPr>
            <w:tcW w:w="990" w:type="dxa"/>
            <w:tcBorders>
              <w:top w:val="single" w:sz="4" w:space="0" w:color="000000"/>
              <w:left w:val="single" w:sz="4" w:space="0" w:color="000000"/>
              <w:bottom w:val="single" w:sz="4" w:space="0" w:color="000000"/>
              <w:right w:val="single" w:sz="4" w:space="0" w:color="000000"/>
            </w:tcBorders>
          </w:tcPr>
          <w:p w14:paraId="00000094"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14:paraId="00000095" w14:textId="77777777" w:rsidR="007A73F9" w:rsidRDefault="004D38E9">
      <w:pPr>
        <w:pBdr>
          <w:top w:val="nil"/>
          <w:left w:val="nil"/>
          <w:bottom w:val="nil"/>
          <w:right w:val="nil"/>
          <w:between w:val="nil"/>
        </w:pBdr>
        <w:spacing w:after="0" w:line="240" w:lineRule="auto"/>
        <w:rPr>
          <w:color w:val="000000"/>
          <w:vertAlign w:val="superscript"/>
        </w:rPr>
      </w:pPr>
      <w:r>
        <w:rPr>
          <w:color w:val="000000"/>
          <w:vertAlign w:val="superscript"/>
        </w:rPr>
        <w:t>_____________</w:t>
      </w:r>
    </w:p>
    <w:p w14:paraId="00000096" w14:textId="5E880DEA" w:rsidR="007A73F9" w:rsidRDefault="004D38E9">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color w:val="000000"/>
          <w:vertAlign w:val="superscript"/>
        </w:rPr>
        <w:t>*</w:t>
      </w:r>
      <w:r>
        <w:rPr>
          <w:color w:val="000000"/>
        </w:rPr>
        <w:t xml:space="preserve"> </w:t>
      </w:r>
      <w:r>
        <w:rPr>
          <w:rFonts w:ascii="Times New Roman" w:eastAsia="Times New Roman" w:hAnsi="Times New Roman" w:cs="Times New Roman"/>
          <w:color w:val="000000"/>
          <w:sz w:val="20"/>
          <w:szCs w:val="20"/>
        </w:rPr>
        <w:t xml:space="preserve">Показник розміру суб’єкта господарювання визначався в залежності від кількості транспортних засобів, які використовуються </w:t>
      </w:r>
      <w:r w:rsidR="0029672A">
        <w:rPr>
          <w:rFonts w:ascii="Times New Roman" w:eastAsia="Times New Roman" w:hAnsi="Times New Roman" w:cs="Times New Roman"/>
          <w:color w:val="000000"/>
          <w:sz w:val="20"/>
          <w:szCs w:val="20"/>
          <w:lang w:val="uk-UA"/>
        </w:rPr>
        <w:t xml:space="preserve">ним </w:t>
      </w:r>
      <w:r>
        <w:rPr>
          <w:rFonts w:ascii="Times New Roman" w:eastAsia="Times New Roman" w:hAnsi="Times New Roman" w:cs="Times New Roman"/>
          <w:color w:val="000000"/>
          <w:sz w:val="20"/>
          <w:szCs w:val="20"/>
        </w:rPr>
        <w:t>для провадження господарської діяльності</w:t>
      </w:r>
    </w:p>
    <w:p w14:paraId="00000097" w14:textId="77777777" w:rsidR="007A73F9" w:rsidRDefault="007A73F9">
      <w:pPr>
        <w:pBdr>
          <w:top w:val="nil"/>
          <w:left w:val="nil"/>
          <w:bottom w:val="nil"/>
          <w:right w:val="nil"/>
          <w:between w:val="nil"/>
        </w:pBdr>
        <w:spacing w:after="0" w:line="240" w:lineRule="auto"/>
        <w:rPr>
          <w:rFonts w:ascii="Times New Roman" w:eastAsia="Times New Roman" w:hAnsi="Times New Roman" w:cs="Times New Roman"/>
          <w:sz w:val="20"/>
          <w:szCs w:val="20"/>
        </w:rPr>
      </w:pPr>
    </w:p>
    <w:p w14:paraId="00000098" w14:textId="77777777" w:rsidR="007A73F9" w:rsidRDefault="007A73F9">
      <w:pPr>
        <w:pBdr>
          <w:top w:val="nil"/>
          <w:left w:val="nil"/>
          <w:bottom w:val="nil"/>
          <w:right w:val="nil"/>
          <w:between w:val="nil"/>
        </w:pBdr>
        <w:spacing w:after="0" w:line="240" w:lineRule="auto"/>
        <w:rPr>
          <w:rFonts w:ascii="Times New Roman" w:eastAsia="Times New Roman" w:hAnsi="Times New Roman" w:cs="Times New Roman"/>
          <w:i/>
          <w:iCs/>
          <w:color w:val="000000"/>
          <w:sz w:val="10"/>
          <w:szCs w:val="10"/>
        </w:rPr>
      </w:pPr>
    </w:p>
    <w:tbl>
      <w:tblPr>
        <w:tblStyle w:val="afff4"/>
        <w:tblW w:w="95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25"/>
        <w:gridCol w:w="3225"/>
        <w:gridCol w:w="4020"/>
      </w:tblGrid>
      <w:tr w:rsidR="007A73F9" w14:paraId="344E1263" w14:textId="77777777">
        <w:trPr>
          <w:trHeight w:val="270"/>
        </w:trPr>
        <w:tc>
          <w:tcPr>
            <w:tcW w:w="2325" w:type="dxa"/>
          </w:tcPr>
          <w:p w14:paraId="00000099" w14:textId="77777777" w:rsidR="007A73F9" w:rsidRDefault="004D38E9">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Вид альтернативи</w:t>
            </w:r>
          </w:p>
        </w:tc>
        <w:tc>
          <w:tcPr>
            <w:tcW w:w="3225" w:type="dxa"/>
          </w:tcPr>
          <w:p w14:paraId="0000009A" w14:textId="77777777" w:rsidR="007A73F9" w:rsidRDefault="004D38E9">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Вигоди</w:t>
            </w:r>
          </w:p>
        </w:tc>
        <w:tc>
          <w:tcPr>
            <w:tcW w:w="4020" w:type="dxa"/>
          </w:tcPr>
          <w:p w14:paraId="0000009B" w14:textId="77777777" w:rsidR="007A73F9" w:rsidRDefault="004D38E9">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Витрати</w:t>
            </w:r>
          </w:p>
        </w:tc>
      </w:tr>
      <w:tr w:rsidR="007A73F9" w14:paraId="32242340" w14:textId="77777777">
        <w:tc>
          <w:tcPr>
            <w:tcW w:w="2325" w:type="dxa"/>
          </w:tcPr>
          <w:p w14:paraId="0000009C" w14:textId="77777777" w:rsidR="007A73F9" w:rsidRDefault="004D38E9">
            <w:pPr>
              <w:spacing w:after="0" w:line="240" w:lineRule="auto"/>
              <w:jc w:val="both"/>
              <w:rPr>
                <w:rFonts w:ascii="Times New Roman" w:eastAsia="Times New Roman" w:hAnsi="Times New Roman" w:cs="Times New Roman"/>
                <w:sz w:val="24"/>
                <w:szCs w:val="24"/>
              </w:rPr>
            </w:pPr>
            <w:r w:rsidRPr="00436072">
              <w:rPr>
                <w:rFonts w:ascii="Times New Roman" w:eastAsia="Times New Roman" w:hAnsi="Times New Roman" w:cs="Times New Roman"/>
                <w:sz w:val="24"/>
                <w:szCs w:val="24"/>
              </w:rPr>
              <w:t>Альтернатива 1.</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Залишити чинне регулювання без змін</w:t>
            </w:r>
          </w:p>
        </w:tc>
        <w:tc>
          <w:tcPr>
            <w:tcW w:w="3225" w:type="dxa"/>
          </w:tcPr>
          <w:p w14:paraId="0000009D" w14:textId="77777777" w:rsidR="007A73F9" w:rsidRDefault="004D38E9">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разі збереження чинного підходу, суб’єкти</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господарювання не матимуть належного доступу до інформації, зберігається ризик маніпуляцій з документами; несанкціонованого втручання у процеси;</w:t>
            </w:r>
          </w:p>
          <w:p w14:paraId="0000009E" w14:textId="77777777" w:rsidR="007A73F9" w:rsidRDefault="004D38E9">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корупційних контактів між посадовими особами та суб’єктами господарювання. </w:t>
            </w:r>
          </w:p>
          <w:p w14:paraId="0000009F" w14:textId="77777777" w:rsidR="007A73F9" w:rsidRDefault="004D38E9">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Вигоди відсутні</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оскільки існуючі проблеми у сфері надання послуг залишаться невирішеними.</w:t>
            </w:r>
          </w:p>
          <w:p w14:paraId="000000A0" w14:textId="77777777" w:rsidR="007A73F9" w:rsidRDefault="004D38E9">
            <w:pPr>
              <w:pBdr>
                <w:top w:val="nil"/>
                <w:left w:val="nil"/>
                <w:bottom w:val="nil"/>
                <w:right w:val="nil"/>
                <w:between w:val="nil"/>
              </w:pBdr>
              <w:tabs>
                <w:tab w:val="left" w:pos="1142"/>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Прозорість адміністративних процедур залишатиметься низькою.</w:t>
            </w:r>
          </w:p>
        </w:tc>
        <w:tc>
          <w:tcPr>
            <w:tcW w:w="4020" w:type="dxa"/>
          </w:tcPr>
          <w:p w14:paraId="000000A1" w14:textId="77777777" w:rsidR="007A73F9" w:rsidRDefault="004D38E9">
            <w:pPr>
              <w:pBdr>
                <w:top w:val="nil"/>
                <w:left w:val="nil"/>
                <w:bottom w:val="nil"/>
                <w:right w:val="nil"/>
                <w:between w:val="nil"/>
              </w:pBdr>
              <w:tabs>
                <w:tab w:val="left" w:pos="114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разі збереження чинного регулювання без запровадження Єдиного комплексу суб’єкти господарювання продовжать працювати в умовах фрагментованої</w:t>
            </w:r>
            <w:r>
              <w:rPr>
                <w:rFonts w:ascii="Times New Roman" w:eastAsia="Times New Roman" w:hAnsi="Times New Roman" w:cs="Times New Roman"/>
                <w:sz w:val="24"/>
                <w:szCs w:val="24"/>
              </w:rPr>
              <w:t>, неузгодженої та значною мірою паперової моделі взаємодії з державними органами. Це формує комплекс прямих і непрямих витрат, які безпосередньо впливають на бізнес-процеси, строк отримання адміністративних послуг та загальну ефективність діяльності.</w:t>
            </w:r>
          </w:p>
          <w:p w14:paraId="000000A2" w14:textId="77777777" w:rsidR="007A73F9" w:rsidRDefault="004D38E9">
            <w:pPr>
              <w:pBdr>
                <w:top w:val="nil"/>
                <w:left w:val="nil"/>
                <w:bottom w:val="nil"/>
                <w:right w:val="nil"/>
                <w:between w:val="nil"/>
              </w:pBdr>
              <w:tabs>
                <w:tab w:val="left" w:pos="114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Часові витрати суб’єктів господарювання</w:t>
            </w:r>
            <w:r>
              <w:rPr>
                <w:rFonts w:ascii="Times New Roman" w:eastAsia="Times New Roman" w:hAnsi="Times New Roman" w:cs="Times New Roman"/>
                <w:sz w:val="24"/>
                <w:szCs w:val="24"/>
              </w:rPr>
              <w:t>.</w:t>
            </w:r>
          </w:p>
          <w:p w14:paraId="000000A3" w14:textId="77777777" w:rsidR="007A73F9" w:rsidRDefault="004D38E9">
            <w:pPr>
              <w:pBdr>
                <w:top w:val="nil"/>
                <w:left w:val="nil"/>
                <w:bottom w:val="nil"/>
                <w:right w:val="nil"/>
                <w:between w:val="nil"/>
              </w:pBdr>
              <w:tabs>
                <w:tab w:val="left" w:pos="114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Через відсутність інтегрованих електронних сервісів суб’єкти господарювання змушені:</w:t>
            </w:r>
          </w:p>
          <w:p w14:paraId="000000A4" w14:textId="77777777" w:rsidR="007A73F9" w:rsidRDefault="004D38E9" w:rsidP="00D25A90">
            <w:pPr>
              <w:tabs>
                <w:tab w:val="left" w:pos="1142"/>
              </w:tabs>
              <w:spacing w:after="0" w:line="240" w:lineRule="auto"/>
              <w:ind w:left="-77" w:firstLine="362"/>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самостійно шукати розрізнену інформацію в різних джерелах;</w:t>
            </w:r>
          </w:p>
          <w:p w14:paraId="000000A5" w14:textId="77777777" w:rsidR="007A73F9" w:rsidRDefault="004D38E9" w:rsidP="00D25A90">
            <w:pPr>
              <w:tabs>
                <w:tab w:val="left" w:pos="1142"/>
              </w:tabs>
              <w:spacing w:after="0" w:line="240" w:lineRule="auto"/>
              <w:ind w:left="-77" w:firstLine="362"/>
              <w:rPr>
                <w:rFonts w:ascii="Times New Roman" w:eastAsia="Times New Roman" w:hAnsi="Times New Roman" w:cs="Times New Roman"/>
                <w:sz w:val="24"/>
                <w:szCs w:val="24"/>
              </w:rPr>
            </w:pPr>
            <w:r>
              <w:rPr>
                <w:rFonts w:ascii="Times New Roman" w:eastAsia="Times New Roman" w:hAnsi="Times New Roman" w:cs="Times New Roman"/>
                <w:sz w:val="24"/>
                <w:szCs w:val="24"/>
              </w:rPr>
              <w:t>повторно подавати однакові дані до різних органів;</w:t>
            </w:r>
          </w:p>
          <w:p w14:paraId="000000A6" w14:textId="77777777" w:rsidR="007A73F9" w:rsidRDefault="004D38E9" w:rsidP="00D25A90">
            <w:pPr>
              <w:tabs>
                <w:tab w:val="left" w:pos="1142"/>
              </w:tabs>
              <w:spacing w:after="0" w:line="240" w:lineRule="auto"/>
              <w:ind w:left="-77" w:firstLine="362"/>
              <w:rPr>
                <w:rFonts w:ascii="Times New Roman" w:eastAsia="Times New Roman" w:hAnsi="Times New Roman" w:cs="Times New Roman"/>
                <w:sz w:val="24"/>
                <w:szCs w:val="24"/>
              </w:rPr>
            </w:pPr>
            <w:r>
              <w:rPr>
                <w:rFonts w:ascii="Times New Roman" w:eastAsia="Times New Roman" w:hAnsi="Times New Roman" w:cs="Times New Roman"/>
                <w:sz w:val="24"/>
                <w:szCs w:val="24"/>
              </w:rPr>
              <w:t>уточнювати інформацію через телефонні або письмові звернення;</w:t>
            </w:r>
          </w:p>
          <w:p w14:paraId="000000A7" w14:textId="77777777" w:rsidR="007A73F9" w:rsidRDefault="004D38E9" w:rsidP="00D25A90">
            <w:pPr>
              <w:tabs>
                <w:tab w:val="left" w:pos="1142"/>
              </w:tabs>
              <w:spacing w:after="0" w:line="240" w:lineRule="auto"/>
              <w:ind w:left="-77" w:firstLine="362"/>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витрачати додатковий час на перевірку отриманих даних.</w:t>
            </w:r>
          </w:p>
          <w:p w14:paraId="000000A8" w14:textId="77777777" w:rsidR="007A73F9" w:rsidRDefault="004D38E9">
            <w:pPr>
              <w:pBdr>
                <w:top w:val="nil"/>
                <w:left w:val="nil"/>
                <w:bottom w:val="nil"/>
                <w:right w:val="nil"/>
                <w:between w:val="nil"/>
              </w:pBdr>
              <w:tabs>
                <w:tab w:val="left" w:pos="114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Ризики помилок і втрат через відсутність прямого доступу до офіційних джерел даних.</w:t>
            </w:r>
            <w:r>
              <w:rPr>
                <w:rFonts w:ascii="Times New Roman" w:eastAsia="Times New Roman" w:hAnsi="Times New Roman" w:cs="Times New Roman"/>
                <w:sz w:val="24"/>
                <w:szCs w:val="24"/>
              </w:rPr>
              <w:t xml:space="preserve"> </w:t>
            </w:r>
          </w:p>
          <w:p w14:paraId="000000A9" w14:textId="77777777" w:rsidR="007A73F9" w:rsidRDefault="004D38E9">
            <w:pPr>
              <w:pBdr>
                <w:top w:val="nil"/>
                <w:left w:val="nil"/>
                <w:bottom w:val="nil"/>
                <w:right w:val="nil"/>
                <w:between w:val="nil"/>
              </w:pBdr>
              <w:tabs>
                <w:tab w:val="left" w:pos="114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Відсутність єдиної централізованої бази даних створює підвищені ризики:</w:t>
            </w:r>
          </w:p>
          <w:p w14:paraId="000000AA" w14:textId="77777777" w:rsidR="007A73F9" w:rsidRDefault="004D38E9" w:rsidP="00D25A90">
            <w:pPr>
              <w:tabs>
                <w:tab w:val="left" w:pos="1142"/>
              </w:tabs>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помилок у документах через застарілі чи неповні дані;</w:t>
            </w:r>
          </w:p>
          <w:p w14:paraId="000000AB" w14:textId="77777777" w:rsidR="007A73F9" w:rsidRDefault="004D38E9" w:rsidP="00D25A90">
            <w:pPr>
              <w:tabs>
                <w:tab w:val="left" w:pos="1142"/>
              </w:tabs>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втрати документів у паперовій формі;</w:t>
            </w:r>
          </w:p>
          <w:p w14:paraId="000000AC" w14:textId="77777777" w:rsidR="007A73F9" w:rsidRDefault="004D38E9" w:rsidP="00D25A90">
            <w:pPr>
              <w:tabs>
                <w:tab w:val="left" w:pos="1142"/>
              </w:tabs>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відмов у наданні адміністративних послуг через некоректну інформацію;</w:t>
            </w:r>
          </w:p>
          <w:p w14:paraId="000000AD" w14:textId="77777777" w:rsidR="007A73F9" w:rsidRDefault="004D38E9" w:rsidP="00D25A90">
            <w:pPr>
              <w:tabs>
                <w:tab w:val="left" w:pos="1142"/>
              </w:tabs>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проходження процедур або повторної підготовки документів.</w:t>
            </w:r>
          </w:p>
          <w:p w14:paraId="000000AE" w14:textId="77777777" w:rsidR="007A73F9" w:rsidRDefault="004D38E9">
            <w:pPr>
              <w:tabs>
                <w:tab w:val="left" w:pos="114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Ці ризики формують для бізнесу значні непрямі витрати – додатковий час, фінансові втрати, затримки у реєстрації транспортних засобів або запуску господарської діяльності.</w:t>
            </w:r>
          </w:p>
          <w:p w14:paraId="000000AF" w14:textId="77777777" w:rsidR="007A73F9" w:rsidRDefault="004D38E9">
            <w:pPr>
              <w:pBdr>
                <w:top w:val="nil"/>
                <w:left w:val="nil"/>
                <w:bottom w:val="nil"/>
                <w:right w:val="nil"/>
                <w:between w:val="nil"/>
              </w:pBdr>
              <w:tabs>
                <w:tab w:val="left" w:pos="1142"/>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Неузгодженість у взаємодії між посередниками та безпосередніми виконавцями послуг (можливі дублювання дій, затримки, непорозуміння).</w:t>
            </w:r>
          </w:p>
          <w:p w14:paraId="000000B0" w14:textId="77777777" w:rsidR="007A73F9" w:rsidRDefault="004D38E9">
            <w:pPr>
              <w:pBdr>
                <w:top w:val="nil"/>
                <w:left w:val="nil"/>
                <w:bottom w:val="nil"/>
                <w:right w:val="nil"/>
                <w:between w:val="nil"/>
              </w:pBdr>
              <w:tabs>
                <w:tab w:val="left" w:pos="1142"/>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Низька ефективність процесу для кінцевого споживача (зайві етапи, бюрократія).</w:t>
            </w:r>
          </w:p>
          <w:p w14:paraId="000000B1" w14:textId="77777777" w:rsidR="007A73F9" w:rsidRDefault="004D38E9">
            <w:pPr>
              <w:tabs>
                <w:tab w:val="left" w:pos="114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Збереження нинішньої паперової та неавтоматизованої моделі означає, що:</w:t>
            </w:r>
          </w:p>
          <w:p w14:paraId="000000B2" w14:textId="77777777" w:rsidR="007A73F9" w:rsidRDefault="004D38E9" w:rsidP="00D25A90">
            <w:pPr>
              <w:tabs>
                <w:tab w:val="left" w:pos="1142"/>
              </w:tabs>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процедури залишаються довгими та багатоступеневими;</w:t>
            </w:r>
          </w:p>
          <w:p w14:paraId="000000B3" w14:textId="77777777" w:rsidR="007A73F9" w:rsidRDefault="004D38E9" w:rsidP="00D25A90">
            <w:pPr>
              <w:tabs>
                <w:tab w:val="left" w:pos="1142"/>
              </w:tabs>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бізнес має виконувати зайві етапи, які могли б бути автоматизовані;</w:t>
            </w:r>
          </w:p>
          <w:p w14:paraId="000000B4" w14:textId="77777777" w:rsidR="007A73F9" w:rsidRDefault="004D38E9" w:rsidP="00D25A90">
            <w:pPr>
              <w:tabs>
                <w:tab w:val="left" w:pos="1142"/>
              </w:tabs>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споживачі адміністративних послуг стикаються з чергами, затримками та складними алгоритмами;</w:t>
            </w:r>
          </w:p>
          <w:p w14:paraId="000000B5" w14:textId="77777777" w:rsidR="007A73F9" w:rsidRDefault="004D38E9" w:rsidP="00D25A90">
            <w:pPr>
              <w:tabs>
                <w:tab w:val="left" w:pos="1142"/>
              </w:tabs>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частина процесів залишається непрозорою, що створює ризики суб’єктивного впливу.</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Це знижує загальну конкурентоспроможність суб’єктів господарювання та збільшує їхні операційні витрати.</w:t>
            </w:r>
          </w:p>
          <w:p w14:paraId="000000B6" w14:textId="77777777" w:rsidR="007A73F9" w:rsidRDefault="004D38E9">
            <w:pPr>
              <w:tabs>
                <w:tab w:val="left" w:pos="114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Фінансове навантаження від збереження паперового документообігу</w:t>
            </w:r>
          </w:p>
          <w:p w14:paraId="000000B7" w14:textId="19A69BDA" w:rsidR="007A73F9" w:rsidRDefault="00782F65">
            <w:pPr>
              <w:tabs>
                <w:tab w:val="left" w:pos="114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З</w:t>
            </w:r>
            <w:r>
              <w:rPr>
                <w:rFonts w:ascii="Times New Roman" w:eastAsia="Times New Roman" w:hAnsi="Times New Roman" w:cs="Times New Roman"/>
                <w:sz w:val="24"/>
                <w:szCs w:val="24"/>
              </w:rPr>
              <w:t>берігається:</w:t>
            </w:r>
          </w:p>
          <w:p w14:paraId="000000B8" w14:textId="77777777" w:rsidR="007A73F9" w:rsidRDefault="004D38E9" w:rsidP="00D25A90">
            <w:pPr>
              <w:tabs>
                <w:tab w:val="left" w:pos="1142"/>
              </w:tabs>
              <w:spacing w:after="0" w:line="240" w:lineRule="auto"/>
              <w:ind w:left="-77" w:firstLine="362"/>
              <w:rPr>
                <w:rFonts w:ascii="Times New Roman" w:eastAsia="Times New Roman" w:hAnsi="Times New Roman" w:cs="Times New Roman"/>
                <w:sz w:val="24"/>
                <w:szCs w:val="24"/>
              </w:rPr>
            </w:pPr>
            <w:r>
              <w:rPr>
                <w:rFonts w:ascii="Times New Roman" w:eastAsia="Times New Roman" w:hAnsi="Times New Roman" w:cs="Times New Roman"/>
                <w:sz w:val="24"/>
                <w:szCs w:val="24"/>
              </w:rPr>
              <w:t>потреба у друкуванні великої кількості документів;</w:t>
            </w:r>
          </w:p>
          <w:p w14:paraId="000000B9" w14:textId="77777777" w:rsidR="007A73F9" w:rsidRDefault="004D38E9" w:rsidP="00D25A90">
            <w:pPr>
              <w:tabs>
                <w:tab w:val="left" w:pos="1142"/>
              </w:tabs>
              <w:spacing w:after="0" w:line="240" w:lineRule="auto"/>
              <w:ind w:left="-77" w:firstLine="362"/>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папір, картриджі, логістику документів, архівне зберігання;</w:t>
            </w:r>
          </w:p>
          <w:p w14:paraId="000000BA" w14:textId="77777777" w:rsidR="007A73F9" w:rsidRDefault="004D38E9" w:rsidP="00D25A90">
            <w:pPr>
              <w:tabs>
                <w:tab w:val="left" w:pos="1142"/>
              </w:tabs>
              <w:spacing w:after="0" w:line="240" w:lineRule="auto"/>
              <w:ind w:left="-77" w:firstLine="362"/>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необхідність здійснювати зберігання сертифікаційних матеріалів у паперовому вигляді протягом років, що збільшує витрати щороку.</w:t>
            </w:r>
          </w:p>
          <w:p w14:paraId="000000BC" w14:textId="2A99DDBE" w:rsidR="007A73F9" w:rsidRDefault="004D38E9">
            <w:pPr>
              <w:tabs>
                <w:tab w:val="left" w:pos="114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Збереження чинного регулювання не створює жодних позитивних змін для суб’єктів господарювання:</w:t>
            </w:r>
          </w:p>
          <w:p w14:paraId="000000BD" w14:textId="77777777" w:rsidR="007A73F9" w:rsidRDefault="004D38E9" w:rsidP="006464A4">
            <w:pPr>
              <w:tabs>
                <w:tab w:val="left" w:pos="1142"/>
              </w:tabs>
              <w:spacing w:after="0" w:line="240" w:lineRule="auto"/>
              <w:ind w:left="-77" w:firstLine="220"/>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процедури не спрощуються;</w:t>
            </w:r>
          </w:p>
          <w:p w14:paraId="000000BE" w14:textId="77777777" w:rsidR="007A73F9" w:rsidRDefault="004D38E9" w:rsidP="006464A4">
            <w:pPr>
              <w:tabs>
                <w:tab w:val="left" w:pos="1142"/>
              </w:tabs>
              <w:spacing w:after="0" w:line="240" w:lineRule="auto"/>
              <w:ind w:left="-77" w:firstLine="220"/>
              <w:rPr>
                <w:rFonts w:ascii="Times New Roman" w:eastAsia="Times New Roman" w:hAnsi="Times New Roman" w:cs="Times New Roman"/>
                <w:sz w:val="24"/>
                <w:szCs w:val="24"/>
              </w:rPr>
            </w:pPr>
            <w:r>
              <w:rPr>
                <w:rFonts w:ascii="Times New Roman" w:eastAsia="Times New Roman" w:hAnsi="Times New Roman" w:cs="Times New Roman"/>
                <w:sz w:val="24"/>
                <w:szCs w:val="24"/>
              </w:rPr>
              <w:t>взаємодія не пришвидшується;</w:t>
            </w:r>
          </w:p>
          <w:p w14:paraId="000000BF" w14:textId="77777777" w:rsidR="007A73F9" w:rsidRDefault="004D38E9" w:rsidP="006464A4">
            <w:pPr>
              <w:tabs>
                <w:tab w:val="left" w:pos="1142"/>
              </w:tabs>
              <w:spacing w:after="0" w:line="240" w:lineRule="auto"/>
              <w:ind w:left="-77" w:firstLine="22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доступ до даних не покращується;</w:t>
            </w:r>
          </w:p>
          <w:p w14:paraId="000000C0" w14:textId="77777777" w:rsidR="007A73F9" w:rsidRDefault="004D38E9" w:rsidP="006464A4">
            <w:pPr>
              <w:tabs>
                <w:tab w:val="left" w:pos="1142"/>
              </w:tabs>
              <w:spacing w:after="0" w:line="240" w:lineRule="auto"/>
              <w:ind w:left="-77" w:firstLine="220"/>
              <w:rPr>
                <w:rFonts w:ascii="Times New Roman" w:eastAsia="Times New Roman" w:hAnsi="Times New Roman" w:cs="Times New Roman"/>
                <w:sz w:val="24"/>
                <w:szCs w:val="24"/>
              </w:rPr>
            </w:pPr>
            <w:r>
              <w:rPr>
                <w:rFonts w:ascii="Times New Roman" w:eastAsia="Times New Roman" w:hAnsi="Times New Roman" w:cs="Times New Roman"/>
                <w:sz w:val="24"/>
                <w:szCs w:val="24"/>
              </w:rPr>
              <w:t>прозорість не зростає.</w:t>
            </w:r>
          </w:p>
          <w:p w14:paraId="000000C1" w14:textId="77777777" w:rsidR="007A73F9" w:rsidRDefault="004D38E9">
            <w:pPr>
              <w:tabs>
                <w:tab w:val="left" w:pos="1142"/>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Таким чином, суб’єкти господарювання продовжують нести зростаючі витрати без будь-якого компенсуючого ефекту.</w:t>
            </w:r>
          </w:p>
        </w:tc>
      </w:tr>
      <w:tr w:rsidR="007A73F9" w14:paraId="2F692C70" w14:textId="77777777" w:rsidTr="007473FF">
        <w:trPr>
          <w:trHeight w:val="2006"/>
        </w:trPr>
        <w:tc>
          <w:tcPr>
            <w:tcW w:w="2325" w:type="dxa"/>
          </w:tcPr>
          <w:p w14:paraId="000000C2" w14:textId="77777777" w:rsidR="007A73F9" w:rsidRPr="00436072" w:rsidRDefault="004D38E9">
            <w:pPr>
              <w:spacing w:after="0" w:line="240" w:lineRule="auto"/>
              <w:jc w:val="both"/>
              <w:rPr>
                <w:rFonts w:ascii="Times New Roman" w:eastAsia="Times New Roman" w:hAnsi="Times New Roman" w:cs="Times New Roman"/>
                <w:sz w:val="24"/>
                <w:szCs w:val="24"/>
              </w:rPr>
            </w:pPr>
            <w:r w:rsidRPr="00436072">
              <w:rPr>
                <w:rFonts w:ascii="Times New Roman" w:eastAsia="Times New Roman" w:hAnsi="Times New Roman" w:cs="Times New Roman"/>
                <w:sz w:val="24"/>
                <w:szCs w:val="24"/>
              </w:rPr>
              <w:lastRenderedPageBreak/>
              <w:t>Альтернатива 2.</w:t>
            </w:r>
          </w:p>
          <w:p w14:paraId="000000C3" w14:textId="77777777" w:rsidR="007A73F9" w:rsidRDefault="004D38E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Прийняття регуляторного акта</w:t>
            </w:r>
          </w:p>
        </w:tc>
        <w:tc>
          <w:tcPr>
            <w:tcW w:w="3225" w:type="dxa"/>
          </w:tcPr>
          <w:p w14:paraId="000000C4" w14:textId="7DB09EB7" w:rsidR="007A73F9" w:rsidRDefault="004D38E9">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Прозорість і доступність інформації: </w:t>
            </w:r>
          </w:p>
          <w:p w14:paraId="000000C5" w14:textId="77777777" w:rsidR="007A73F9" w:rsidRDefault="004D38E9" w:rsidP="0029672A">
            <w:pPr>
              <w:pBdr>
                <w:top w:val="nil"/>
                <w:left w:val="nil"/>
                <w:bottom w:val="nil"/>
                <w:right w:val="nil"/>
                <w:between w:val="nil"/>
              </w:pBdr>
              <w:spacing w:after="0" w:line="240" w:lineRule="auto"/>
              <w:ind w:left="-34" w:firstLine="284"/>
              <w:jc w:val="both"/>
              <w:rPr>
                <w:color w:val="000000"/>
                <w:sz w:val="24"/>
                <w:szCs w:val="24"/>
              </w:rPr>
            </w:pPr>
            <w:r>
              <w:rPr>
                <w:rFonts w:ascii="Times New Roman" w:eastAsia="Times New Roman" w:hAnsi="Times New Roman" w:cs="Times New Roman"/>
                <w:color w:val="000000"/>
                <w:sz w:val="24"/>
                <w:szCs w:val="24"/>
              </w:rPr>
              <w:t>надійний облік інформації,</w:t>
            </w:r>
          </w:p>
          <w:p w14:paraId="000000C6" w14:textId="77777777" w:rsidR="007A73F9" w:rsidRDefault="004D38E9" w:rsidP="0029672A">
            <w:pPr>
              <w:pBdr>
                <w:top w:val="nil"/>
                <w:left w:val="nil"/>
                <w:bottom w:val="nil"/>
                <w:right w:val="nil"/>
                <w:between w:val="nil"/>
              </w:pBdr>
              <w:tabs>
                <w:tab w:val="left" w:pos="608"/>
              </w:tabs>
              <w:spacing w:after="0" w:line="240" w:lineRule="auto"/>
              <w:ind w:left="-34" w:firstLine="284"/>
              <w:jc w:val="both"/>
              <w:rPr>
                <w:color w:val="000000"/>
                <w:sz w:val="24"/>
                <w:szCs w:val="24"/>
              </w:rPr>
            </w:pPr>
            <w:r>
              <w:rPr>
                <w:rFonts w:ascii="Times New Roman" w:eastAsia="Times New Roman" w:hAnsi="Times New Roman" w:cs="Times New Roman"/>
                <w:color w:val="000000"/>
                <w:sz w:val="24"/>
                <w:szCs w:val="24"/>
              </w:rPr>
              <w:t xml:space="preserve">відкритість даних та автоматизований контроль за їх використанням. </w:t>
            </w:r>
          </w:p>
          <w:p w14:paraId="000000C7" w14:textId="77777777" w:rsidR="007A73F9" w:rsidRDefault="004D38E9">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Якісніші послуги: </w:t>
            </w:r>
          </w:p>
          <w:p w14:paraId="000000C8" w14:textId="2CDA8E5B" w:rsidR="007A73F9" w:rsidRDefault="004D38E9">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вдосконалення регулювання ринку послуг з перевезення пасажирів і вантажів </w:t>
            </w:r>
            <w:r w:rsidR="00F93DDC" w:rsidRPr="00F93DDC">
              <w:rPr>
                <w:rFonts w:ascii="Times New Roman" w:eastAsia="Times New Roman" w:hAnsi="Times New Roman" w:cs="Times New Roman"/>
                <w:sz w:val="24"/>
                <w:szCs w:val="24"/>
              </w:rPr>
              <w:t>автомобільним</w:t>
            </w:r>
            <w:r w:rsidR="00F93DDC" w:rsidRPr="00F93DDC">
              <w:rPr>
                <w:rFonts w:ascii="Times New Roman" w:eastAsia="Times New Roman" w:hAnsi="Times New Roman" w:cs="Times New Roman"/>
                <w:sz w:val="24"/>
                <w:szCs w:val="24"/>
                <w:lang w:val="uk-UA"/>
              </w:rPr>
              <w:t>, міським електричним та залізничим</w:t>
            </w:r>
            <w:r w:rsidR="00F93DDC" w:rsidRPr="00F93DDC">
              <w:rPr>
                <w:rFonts w:ascii="Times New Roman" w:eastAsia="Times New Roman" w:hAnsi="Times New Roman" w:cs="Times New Roman"/>
                <w:sz w:val="24"/>
                <w:szCs w:val="24"/>
              </w:rPr>
              <w:t xml:space="preserve"> транспортом</w:t>
            </w:r>
            <w:r>
              <w:rPr>
                <w:rFonts w:ascii="Times New Roman" w:eastAsia="Times New Roman" w:hAnsi="Times New Roman" w:cs="Times New Roman"/>
                <w:color w:val="000000"/>
                <w:sz w:val="24"/>
                <w:szCs w:val="24"/>
              </w:rPr>
              <w:t xml:space="preserve">. </w:t>
            </w:r>
          </w:p>
          <w:p w14:paraId="000000C9" w14:textId="77777777" w:rsidR="007A73F9" w:rsidRDefault="004D38E9">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Зручність для суб’єктів господарювання: </w:t>
            </w:r>
          </w:p>
          <w:p w14:paraId="000000CA" w14:textId="77777777" w:rsidR="007A73F9" w:rsidRDefault="004D38E9">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підвищення рівня правової визначеності й передбачуваності;</w:t>
            </w:r>
          </w:p>
          <w:p w14:paraId="000000CB" w14:textId="77777777" w:rsidR="007A73F9" w:rsidRDefault="004D38E9">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Захист прав споживачів: </w:t>
            </w:r>
          </w:p>
          <w:p w14:paraId="000000CC" w14:textId="77777777" w:rsidR="007A73F9" w:rsidRDefault="004D38E9">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зростання якості державних послуг та взаємодії із споживачами адміністративних послуг.</w:t>
            </w:r>
          </w:p>
          <w:p w14:paraId="000000CD" w14:textId="77777777" w:rsidR="007A73F9" w:rsidRDefault="004D38E9">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Процедура стане зрозумілішою, менш </w:t>
            </w:r>
            <w:r>
              <w:rPr>
                <w:rFonts w:ascii="Times New Roman" w:eastAsia="Times New Roman" w:hAnsi="Times New Roman" w:cs="Times New Roman"/>
                <w:color w:val="000000"/>
                <w:sz w:val="24"/>
                <w:szCs w:val="24"/>
              </w:rPr>
              <w:lastRenderedPageBreak/>
              <w:t>бюрократичною та швидшою.</w:t>
            </w:r>
          </w:p>
          <w:p w14:paraId="000000CE" w14:textId="77777777" w:rsidR="007A73F9" w:rsidRDefault="007A73F9">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b/>
                <w:bCs/>
                <w:color w:val="000000"/>
                <w:sz w:val="24"/>
                <w:szCs w:val="24"/>
              </w:rPr>
            </w:pPr>
          </w:p>
          <w:p w14:paraId="000000D0" w14:textId="77777777" w:rsidR="007A73F9" w:rsidRPr="007473FF" w:rsidRDefault="007A73F9" w:rsidP="007473FF">
            <w:pPr>
              <w:pBdr>
                <w:top w:val="nil"/>
                <w:left w:val="nil"/>
                <w:bottom w:val="nil"/>
                <w:right w:val="nil"/>
                <w:between w:val="nil"/>
              </w:pBdr>
              <w:tabs>
                <w:tab w:val="left" w:pos="1142"/>
              </w:tabs>
              <w:spacing w:after="0" w:line="240" w:lineRule="auto"/>
              <w:jc w:val="both"/>
              <w:rPr>
                <w:rFonts w:ascii="Times New Roman" w:eastAsia="Times New Roman" w:hAnsi="Times New Roman" w:cs="Times New Roman"/>
                <w:color w:val="000000"/>
                <w:sz w:val="24"/>
                <w:szCs w:val="24"/>
                <w:lang w:val="uk-UA"/>
              </w:rPr>
            </w:pPr>
          </w:p>
        </w:tc>
        <w:tc>
          <w:tcPr>
            <w:tcW w:w="4020" w:type="dxa"/>
          </w:tcPr>
          <w:p w14:paraId="000000D1" w14:textId="59521B3D" w:rsidR="007A73F9" w:rsidRDefault="0027029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lastRenderedPageBreak/>
              <w:t>П</w:t>
            </w:r>
            <w:r>
              <w:rPr>
                <w:rFonts w:ascii="Times New Roman" w:eastAsia="Times New Roman" w:hAnsi="Times New Roman" w:cs="Times New Roman"/>
                <w:sz w:val="24"/>
                <w:szCs w:val="24"/>
              </w:rPr>
              <w:t>ерехід до нової системи супроводжується певними початковими витратами, що носять разовий або мінімальний характер.</w:t>
            </w:r>
          </w:p>
          <w:p w14:paraId="000000D2" w14:textId="77777777" w:rsidR="007A73F9" w:rsidRDefault="004D38E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Час на ознайомлення з новими правилами та процедурами: орієнтовно 1 година в інтернеті для перегляду інформації про порядок перевірки ліцензій та дозволів, доступ до реєстру та алгоритм дій;</w:t>
            </w:r>
          </w:p>
          <w:p w14:paraId="000000D3" w14:textId="77777777" w:rsidR="007A73F9" w:rsidRDefault="004D38E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додатково можливі витрати часу на розуміння нової системи (наприклад, 0,5–1 год на практичне використання при першому зверненні).</w:t>
            </w:r>
          </w:p>
          <w:p w14:paraId="000000D4" w14:textId="77777777" w:rsidR="007A73F9" w:rsidRDefault="004D38E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Мінімальні витрати на інтернет-доступ (якщо немає безкоштовного Wi-Fi чи мобільного пакета) – символічні, у межах кількох гривень.</w:t>
            </w:r>
          </w:p>
          <w:p w14:paraId="000000D5" w14:textId="77777777" w:rsidR="007A73F9" w:rsidRDefault="004D38E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Психологічні витрати: необхідність змінити звичний порядок дій, певний дискомфорт від переходу на нову систему.</w:t>
            </w:r>
          </w:p>
          <w:p w14:paraId="000000D6" w14:textId="77777777" w:rsidR="007A73F9" w:rsidRDefault="004D38E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Організаційно-процесуальні витрати, пов’язані з переходом</w:t>
            </w:r>
          </w:p>
          <w:p w14:paraId="000000D7" w14:textId="77777777" w:rsidR="007A73F9" w:rsidRDefault="004D38E9" w:rsidP="00D25A90">
            <w:pPr>
              <w:spacing w:after="0" w:line="240" w:lineRule="auto"/>
              <w:ind w:left="-77" w:firstLine="50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Витрати на освоєння електронних інструментів не є суттєвими.</w:t>
            </w:r>
          </w:p>
          <w:p w14:paraId="000000D8" w14:textId="1B943A1F" w:rsidR="007A73F9" w:rsidRDefault="004D38E9" w:rsidP="00D25A90">
            <w:pPr>
              <w:spacing w:after="0" w:line="240" w:lineRule="auto"/>
              <w:ind w:left="-77" w:firstLine="50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Потреби у придбанні нового обладнання або додаткових ресурсів немає </w:t>
            </w:r>
            <w:r w:rsidR="00270296">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rPr>
              <w:t xml:space="preserve"> система працює через веб-інтерфейс і вимагає мінімальних технічних можливостей.</w:t>
            </w:r>
          </w:p>
          <w:p w14:paraId="000000D9" w14:textId="77777777" w:rsidR="007A73F9" w:rsidRDefault="004D38E9" w:rsidP="00D25A90">
            <w:pPr>
              <w:spacing w:after="0" w:line="240" w:lineRule="auto"/>
              <w:ind w:left="-77" w:firstLine="50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Персоналу необхідно лише мінімальне навчання, яке зазвичай займає короткий період та не потребує зовнішнього фінансування.</w:t>
            </w:r>
          </w:p>
          <w:p w14:paraId="000000DA" w14:textId="77777777" w:rsidR="007A73F9" w:rsidRDefault="004D38E9">
            <w:pPr>
              <w:pStyle w:val="2"/>
              <w:keepNext w:val="0"/>
              <w:keepLines w:val="0"/>
              <w:spacing w:before="0" w:line="240" w:lineRule="auto"/>
              <w:jc w:val="both"/>
              <w:rPr>
                <w:rFonts w:ascii="Times New Roman" w:eastAsia="Times New Roman" w:hAnsi="Times New Roman" w:cs="Times New Roman"/>
                <w:b w:val="0"/>
                <w:bCs w:val="0"/>
                <w:color w:val="000000"/>
                <w:sz w:val="24"/>
                <w:szCs w:val="24"/>
              </w:rPr>
            </w:pPr>
            <w:bookmarkStart w:id="3" w:name="_heading=h.9jndwvtwnar7" w:colFirst="0" w:colLast="0"/>
            <w:bookmarkEnd w:id="3"/>
            <w:r>
              <w:rPr>
                <w:rFonts w:ascii="Times New Roman" w:eastAsia="Times New Roman" w:hAnsi="Times New Roman" w:cs="Times New Roman"/>
                <w:b w:val="0"/>
                <w:bCs w:val="0"/>
                <w:color w:val="000000"/>
                <w:sz w:val="24"/>
                <w:szCs w:val="24"/>
              </w:rPr>
              <w:t>Інші можливі незначні витрати</w:t>
            </w:r>
          </w:p>
          <w:p w14:paraId="000000DB" w14:textId="77777777" w:rsidR="007A73F9" w:rsidRDefault="004D38E9" w:rsidP="00D25A90">
            <w:pPr>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Можливі консультації або короткі внутрішні наради для узгодження переходу на електронний формат.</w:t>
            </w:r>
          </w:p>
          <w:p w14:paraId="000000DC" w14:textId="77777777" w:rsidR="007A73F9" w:rsidRDefault="004D38E9" w:rsidP="00D25A90">
            <w:pPr>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Налаштування доступів, авторизація та перша подача документів можуть потребувати додаткових кількох хвилин часу.</w:t>
            </w:r>
          </w:p>
          <w:p w14:paraId="000000DD" w14:textId="2AB8C6F8" w:rsidR="007A73F9" w:rsidRDefault="004D38E9" w:rsidP="00D25A90">
            <w:pPr>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Ці витрати є одноразовими та не впливають на регулярне функціонування бізнесу</w:t>
            </w:r>
          </w:p>
        </w:tc>
      </w:tr>
    </w:tbl>
    <w:p w14:paraId="000000DF" w14:textId="77777777" w:rsidR="007A73F9" w:rsidRDefault="007A73F9">
      <w:pPr>
        <w:pBdr>
          <w:top w:val="nil"/>
          <w:left w:val="nil"/>
          <w:bottom w:val="nil"/>
          <w:right w:val="nil"/>
          <w:between w:val="nil"/>
        </w:pBdr>
        <w:spacing w:after="0" w:line="240" w:lineRule="auto"/>
        <w:ind w:firstLine="708"/>
        <w:jc w:val="both"/>
        <w:rPr>
          <w:rFonts w:ascii="Times New Roman" w:eastAsia="Times New Roman" w:hAnsi="Times New Roman" w:cs="Times New Roman"/>
          <w:b/>
          <w:bCs/>
          <w:color w:val="000000"/>
          <w:sz w:val="24"/>
          <w:szCs w:val="24"/>
          <w:lang w:val="uk-UA"/>
        </w:rPr>
      </w:pPr>
    </w:p>
    <w:p w14:paraId="3FB707E3" w14:textId="1CD4D9B2" w:rsidR="006464A4" w:rsidRPr="00436072" w:rsidRDefault="006464A4" w:rsidP="006464A4">
      <w:pPr>
        <w:shd w:val="clear" w:color="auto" w:fill="FFFFFF"/>
        <w:spacing w:after="120" w:line="240" w:lineRule="auto"/>
        <w:ind w:firstLine="360"/>
        <w:jc w:val="both"/>
        <w:rPr>
          <w:rFonts w:ascii="Times New Roman" w:eastAsia="Times New Roman" w:hAnsi="Times New Roman" w:cs="Times New Roman"/>
          <w:color w:val="333333"/>
          <w:sz w:val="24"/>
          <w:szCs w:val="24"/>
          <w:lang w:val="uk-UA" w:eastAsia="ru-RU"/>
        </w:rPr>
      </w:pPr>
      <w:r w:rsidRPr="00436072">
        <w:rPr>
          <w:rFonts w:ascii="Times New Roman" w:eastAsia="Times New Roman" w:hAnsi="Times New Roman" w:cs="Times New Roman"/>
          <w:color w:val="333333"/>
          <w:sz w:val="24"/>
          <w:szCs w:val="24"/>
          <w:lang w:eastAsia="ru-RU"/>
        </w:rPr>
        <w:t xml:space="preserve">Під час проведення оцінки впливу на сферу інтересів суб’єктів господарювання великого і середнього підприємництва окремо кількісно визначити витрати, які будуть виникати внаслідок дії регуляторного акта (згідно з додатком </w:t>
      </w:r>
      <w:r w:rsidRPr="00436072">
        <w:rPr>
          <w:rFonts w:ascii="Times New Roman" w:eastAsia="Times New Roman" w:hAnsi="Times New Roman" w:cs="Times New Roman"/>
          <w:color w:val="333333"/>
          <w:sz w:val="24"/>
          <w:szCs w:val="24"/>
          <w:lang w:val="uk-UA" w:eastAsia="ru-RU"/>
        </w:rPr>
        <w:t>1</w:t>
      </w:r>
      <w:r w:rsidRPr="00436072">
        <w:rPr>
          <w:rFonts w:ascii="Times New Roman" w:eastAsia="Times New Roman" w:hAnsi="Times New Roman" w:cs="Times New Roman"/>
          <w:color w:val="333333"/>
          <w:sz w:val="24"/>
          <w:szCs w:val="24"/>
          <w:lang w:eastAsia="ru-RU"/>
        </w:rPr>
        <w:t xml:space="preserve"> до Методики проведення аналізу впливу регуляторного акта).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 w:type="dxa"/>
          <w:left w:w="12" w:type="dxa"/>
          <w:bottom w:w="12" w:type="dxa"/>
          <w:right w:w="12" w:type="dxa"/>
        </w:tblCellMar>
        <w:tblLook w:val="04A0" w:firstRow="1" w:lastRow="0" w:firstColumn="1" w:lastColumn="0" w:noHBand="0" w:noVBand="1"/>
      </w:tblPr>
      <w:tblGrid>
        <w:gridCol w:w="6613"/>
        <w:gridCol w:w="3016"/>
      </w:tblGrid>
      <w:tr w:rsidR="006464A4" w:rsidRPr="007A5CF5" w14:paraId="1B0C01F7" w14:textId="77777777" w:rsidTr="006464A4">
        <w:tc>
          <w:tcPr>
            <w:tcW w:w="3434" w:type="pct"/>
            <w:hideMark/>
          </w:tcPr>
          <w:p w14:paraId="6BB670F2" w14:textId="77777777" w:rsidR="006464A4" w:rsidRPr="007A5CF5" w:rsidRDefault="006464A4" w:rsidP="00644D56">
            <w:pPr>
              <w:spacing w:before="120" w:after="120" w:line="240" w:lineRule="auto"/>
              <w:jc w:val="center"/>
              <w:rPr>
                <w:rFonts w:ascii="Times New Roman" w:eastAsia="Times New Roman" w:hAnsi="Times New Roman" w:cs="Times New Roman"/>
                <w:sz w:val="24"/>
                <w:szCs w:val="24"/>
                <w:lang w:eastAsia="ru-RU"/>
              </w:rPr>
            </w:pPr>
            <w:bookmarkStart w:id="4" w:name="n150"/>
            <w:bookmarkEnd w:id="4"/>
            <w:r w:rsidRPr="007A5CF5">
              <w:rPr>
                <w:rFonts w:ascii="Times New Roman" w:eastAsia="Times New Roman" w:hAnsi="Times New Roman" w:cs="Times New Roman"/>
                <w:sz w:val="24"/>
                <w:szCs w:val="24"/>
                <w:lang w:eastAsia="ru-RU"/>
              </w:rPr>
              <w:t>Сумарні витрати за альтернативами</w:t>
            </w:r>
          </w:p>
        </w:tc>
        <w:tc>
          <w:tcPr>
            <w:tcW w:w="1566" w:type="pct"/>
            <w:hideMark/>
          </w:tcPr>
          <w:p w14:paraId="5117D9D1" w14:textId="77777777" w:rsidR="006464A4" w:rsidRPr="007A5CF5" w:rsidRDefault="006464A4" w:rsidP="00644D56">
            <w:pPr>
              <w:spacing w:before="120" w:after="120" w:line="240" w:lineRule="auto"/>
              <w:jc w:val="center"/>
              <w:rPr>
                <w:rFonts w:ascii="Times New Roman" w:eastAsia="Times New Roman" w:hAnsi="Times New Roman" w:cs="Times New Roman"/>
                <w:sz w:val="24"/>
                <w:szCs w:val="24"/>
                <w:lang w:eastAsia="ru-RU"/>
              </w:rPr>
            </w:pPr>
            <w:r w:rsidRPr="007A5CF5">
              <w:rPr>
                <w:rFonts w:ascii="Times New Roman" w:eastAsia="Times New Roman" w:hAnsi="Times New Roman" w:cs="Times New Roman"/>
                <w:sz w:val="24"/>
                <w:szCs w:val="24"/>
                <w:lang w:eastAsia="ru-RU"/>
              </w:rPr>
              <w:t>Сума витрат, гривень</w:t>
            </w:r>
          </w:p>
        </w:tc>
      </w:tr>
      <w:tr w:rsidR="00436072" w:rsidRPr="007A5CF5" w14:paraId="6070F3AD" w14:textId="77777777" w:rsidTr="006464A4">
        <w:tc>
          <w:tcPr>
            <w:tcW w:w="3434" w:type="pct"/>
          </w:tcPr>
          <w:p w14:paraId="18D3207D" w14:textId="3C88B9B1" w:rsidR="00436072" w:rsidRDefault="00436072" w:rsidP="00644D56">
            <w:pPr>
              <w:spacing w:before="120" w:after="12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Альтернатива 1</w:t>
            </w:r>
          </w:p>
        </w:tc>
        <w:tc>
          <w:tcPr>
            <w:tcW w:w="1566" w:type="pct"/>
          </w:tcPr>
          <w:p w14:paraId="76922A62" w14:textId="3C44542F" w:rsidR="00436072" w:rsidRPr="00782F65" w:rsidRDefault="00782F65" w:rsidP="00644D56">
            <w:pPr>
              <w:spacing w:before="120" w:after="12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r w:rsidR="006464A4" w:rsidRPr="007A5CF5" w14:paraId="6E91DBD9" w14:textId="77777777" w:rsidTr="006464A4">
        <w:tc>
          <w:tcPr>
            <w:tcW w:w="3434" w:type="pct"/>
          </w:tcPr>
          <w:p w14:paraId="659F1856" w14:textId="517FA160" w:rsidR="006464A4" w:rsidRPr="00436072" w:rsidRDefault="00436072" w:rsidP="00644D56">
            <w:pPr>
              <w:spacing w:before="120" w:after="12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Альтернатива 2</w:t>
            </w:r>
          </w:p>
        </w:tc>
        <w:tc>
          <w:tcPr>
            <w:tcW w:w="1566" w:type="pct"/>
          </w:tcPr>
          <w:p w14:paraId="23758591" w14:textId="37434B15" w:rsidR="006464A4" w:rsidRPr="007A5CF5" w:rsidRDefault="006464A4" w:rsidP="00644D56">
            <w:pPr>
              <w:spacing w:before="120" w:after="12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1 098 206 282</w:t>
            </w:r>
          </w:p>
        </w:tc>
      </w:tr>
    </w:tbl>
    <w:p w14:paraId="3A1EF716" w14:textId="77777777" w:rsidR="007473FF" w:rsidRDefault="007473FF">
      <w:pPr>
        <w:pBdr>
          <w:top w:val="nil"/>
          <w:left w:val="nil"/>
          <w:bottom w:val="nil"/>
          <w:right w:val="nil"/>
          <w:between w:val="nil"/>
        </w:pBdr>
        <w:spacing w:after="0" w:line="240" w:lineRule="auto"/>
        <w:ind w:firstLine="708"/>
        <w:jc w:val="both"/>
        <w:rPr>
          <w:rFonts w:ascii="Times New Roman" w:eastAsia="Times New Roman" w:hAnsi="Times New Roman" w:cs="Times New Roman"/>
          <w:b/>
          <w:bCs/>
          <w:color w:val="000000"/>
          <w:sz w:val="24"/>
          <w:szCs w:val="24"/>
          <w:lang w:val="uk-UA"/>
        </w:rPr>
      </w:pPr>
    </w:p>
    <w:p w14:paraId="000000F5" w14:textId="77777777" w:rsidR="007A73F9" w:rsidRDefault="004D38E9">
      <w:pPr>
        <w:pBdr>
          <w:top w:val="nil"/>
          <w:left w:val="nil"/>
          <w:bottom w:val="nil"/>
          <w:right w:val="nil"/>
          <w:between w:val="nil"/>
        </w:pBdr>
        <w:spacing w:after="0" w:line="240" w:lineRule="auto"/>
        <w:ind w:firstLine="567"/>
        <w:jc w:val="both"/>
        <w:rPr>
          <w:rFonts w:ascii="Times New Roman" w:eastAsia="Times New Roman" w:hAnsi="Times New Roman" w:cs="Times New Roman"/>
          <w:b/>
          <w:bCs/>
          <w:color w:val="000000"/>
          <w:sz w:val="28"/>
          <w:szCs w:val="28"/>
        </w:rPr>
      </w:pPr>
      <w:bookmarkStart w:id="5" w:name="bookmark=id.arraz7mgh2ho" w:colFirst="0" w:colLast="0"/>
      <w:bookmarkEnd w:id="5"/>
      <w:r>
        <w:rPr>
          <w:rFonts w:ascii="Times New Roman" w:eastAsia="Times New Roman" w:hAnsi="Times New Roman" w:cs="Times New Roman"/>
          <w:b/>
          <w:bCs/>
          <w:color w:val="000000"/>
          <w:sz w:val="28"/>
          <w:szCs w:val="28"/>
        </w:rPr>
        <w:t>IV. Вибір найбільш оптимального альтернативного способу досягнення цілей</w:t>
      </w:r>
    </w:p>
    <w:p w14:paraId="000000F6" w14:textId="77777777" w:rsidR="007A73F9" w:rsidRDefault="007A73F9">
      <w:pPr>
        <w:pBdr>
          <w:top w:val="nil"/>
          <w:left w:val="nil"/>
          <w:bottom w:val="nil"/>
          <w:right w:val="nil"/>
          <w:between w:val="nil"/>
        </w:pBdr>
        <w:spacing w:after="0" w:line="240" w:lineRule="auto"/>
        <w:ind w:firstLine="567"/>
        <w:jc w:val="both"/>
        <w:rPr>
          <w:rFonts w:ascii="Times New Roman" w:eastAsia="Times New Roman" w:hAnsi="Times New Roman" w:cs="Times New Roman"/>
          <w:b/>
          <w:bCs/>
          <w:color w:val="000000"/>
          <w:sz w:val="28"/>
          <w:szCs w:val="28"/>
        </w:rPr>
      </w:pPr>
    </w:p>
    <w:p w14:paraId="000000F7" w14:textId="77777777" w:rsidR="007A73F9" w:rsidRDefault="004D38E9">
      <w:pPr>
        <w:spacing w:after="0" w:line="240" w:lineRule="auto"/>
        <w:ind w:right="10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Бали визначаються за чотирибальною системою оцінки ступеня досягнення визначених цілей, де:</w:t>
      </w:r>
    </w:p>
    <w:p w14:paraId="000000F8" w14:textId="77777777" w:rsidR="007A73F9" w:rsidRDefault="004D38E9">
      <w:pPr>
        <w:spacing w:after="0" w:line="240" w:lineRule="auto"/>
        <w:ind w:right="10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 цілі прийняття регуляторного акта, які не можуть бути досягнуті (проблема продовжує існувати);</w:t>
      </w:r>
    </w:p>
    <w:p w14:paraId="000000F9" w14:textId="77777777" w:rsidR="007A73F9" w:rsidRDefault="004D38E9">
      <w:pPr>
        <w:spacing w:after="0" w:line="240" w:lineRule="auto"/>
        <w:ind w:right="10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 цілі прийняття регуляторного акта, які можуть бути досягнуті частково (проблема значно зменшиться, деякі важливі та критичні аспекти проблеми залишаться невирішеними);</w:t>
      </w:r>
    </w:p>
    <w:p w14:paraId="000000FA" w14:textId="77777777" w:rsidR="007A73F9" w:rsidRDefault="004D38E9">
      <w:pPr>
        <w:spacing w:after="0" w:line="240" w:lineRule="auto"/>
        <w:ind w:right="10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 цілі прийняття регуляторного акта, які можуть бути досягнуті майже повною мірою (усі важливі аспекти проблеми існувати не будуть);</w:t>
      </w:r>
    </w:p>
    <w:p w14:paraId="000000FB" w14:textId="77777777" w:rsidR="007A73F9" w:rsidRDefault="004D38E9">
      <w:pPr>
        <w:spacing w:after="0" w:line="240" w:lineRule="auto"/>
        <w:ind w:right="103"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sz w:val="28"/>
          <w:szCs w:val="28"/>
        </w:rPr>
        <w:t>4 – цілі прийняття регуляторного акта, які можуть бути досягнуті повною мірою (проблема більше існувати не буде).</w:t>
      </w:r>
    </w:p>
    <w:p w14:paraId="000000FC" w14:textId="77777777" w:rsidR="007A73F9" w:rsidRDefault="004D38E9">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 xml:space="preserve">Ефективним способом досягнення поставлених цілей є прийняття проєкту акта, реалізація якого дозволить забезпечити </w:t>
      </w:r>
      <w:r>
        <w:rPr>
          <w:rFonts w:ascii="Times New Roman" w:eastAsia="Times New Roman" w:hAnsi="Times New Roman" w:cs="Times New Roman"/>
          <w:sz w:val="28"/>
          <w:szCs w:val="28"/>
        </w:rPr>
        <w:t>повне нормативне врегулювання функціонування Єдиного комплексу інформаційних систем у сфері безпеки на наземному транспорті, автоматизацію та цифровізацію</w:t>
      </w:r>
      <w:r>
        <w:rPr>
          <w:rFonts w:ascii="Times New Roman" w:eastAsia="Times New Roman" w:hAnsi="Times New Roman" w:cs="Times New Roman"/>
          <w:sz w:val="28"/>
          <w:szCs w:val="28"/>
        </w:rPr>
        <w:t xml:space="preserve"> адміністративних процедур, прозорість і уніфікованість оброблення даних, скорочення часу та витрат суб’єктів господарювання і держави, зменшення корупційних ризиків, підвищення якості надання послуг, ефективності державного нагляду та загального рівня безпеки на транспорті.</w:t>
      </w:r>
    </w:p>
    <w:p w14:paraId="000000FE" w14:textId="77777777" w:rsidR="007A73F9" w:rsidRDefault="007A73F9">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tbl>
      <w:tblPr>
        <w:tblStyle w:val="afff6"/>
        <w:tblW w:w="97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0"/>
        <w:gridCol w:w="2295"/>
        <w:gridCol w:w="4935"/>
      </w:tblGrid>
      <w:tr w:rsidR="007A73F9" w14:paraId="5B22F5BF" w14:textId="77777777">
        <w:tc>
          <w:tcPr>
            <w:tcW w:w="2550" w:type="dxa"/>
          </w:tcPr>
          <w:p w14:paraId="000000FF" w14:textId="77777777" w:rsidR="007A73F9" w:rsidRDefault="004D38E9">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Рейтинг результативності (досягнення цілей під час вирішення проблеми)</w:t>
            </w:r>
          </w:p>
        </w:tc>
        <w:tc>
          <w:tcPr>
            <w:tcW w:w="2295" w:type="dxa"/>
          </w:tcPr>
          <w:p w14:paraId="00000100" w14:textId="77777777" w:rsidR="007A73F9" w:rsidRDefault="004D38E9">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Бал результативності (за чотирибальною системою оцінки)</w:t>
            </w:r>
          </w:p>
          <w:p w14:paraId="00000101" w14:textId="77777777" w:rsidR="007A73F9" w:rsidRDefault="007A73F9">
            <w:pPr>
              <w:jc w:val="center"/>
              <w:rPr>
                <w:rFonts w:ascii="Times New Roman" w:eastAsia="Times New Roman" w:hAnsi="Times New Roman" w:cs="Times New Roman"/>
                <w:sz w:val="24"/>
                <w:szCs w:val="24"/>
              </w:rPr>
            </w:pPr>
          </w:p>
        </w:tc>
        <w:tc>
          <w:tcPr>
            <w:tcW w:w="4935" w:type="dxa"/>
          </w:tcPr>
          <w:p w14:paraId="00000102" w14:textId="77777777" w:rsidR="007A73F9" w:rsidRDefault="004D38E9">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Коментарі щодо присвоєння відповідного бала</w:t>
            </w:r>
          </w:p>
        </w:tc>
      </w:tr>
      <w:tr w:rsidR="007A73F9" w14:paraId="673A88C2" w14:textId="77777777">
        <w:tc>
          <w:tcPr>
            <w:tcW w:w="2550" w:type="dxa"/>
          </w:tcPr>
          <w:p w14:paraId="00000103" w14:textId="77777777" w:rsidR="007A73F9" w:rsidRPr="007473FF" w:rsidRDefault="004D38E9">
            <w:pPr>
              <w:jc w:val="both"/>
              <w:rPr>
                <w:rFonts w:ascii="Times New Roman" w:eastAsia="Times New Roman" w:hAnsi="Times New Roman" w:cs="Times New Roman"/>
                <w:color w:val="000000"/>
                <w:sz w:val="24"/>
                <w:szCs w:val="24"/>
              </w:rPr>
            </w:pPr>
            <w:r w:rsidRPr="007473FF">
              <w:rPr>
                <w:rFonts w:ascii="Times New Roman" w:eastAsia="Times New Roman" w:hAnsi="Times New Roman" w:cs="Times New Roman"/>
                <w:color w:val="000000"/>
                <w:sz w:val="24"/>
                <w:szCs w:val="24"/>
              </w:rPr>
              <w:t xml:space="preserve">Альтернатива 1 </w:t>
            </w:r>
          </w:p>
          <w:p w14:paraId="00000104" w14:textId="3D576DF6" w:rsidR="007A73F9" w:rsidRDefault="006671BA">
            <w:pPr>
              <w:tabs>
                <w:tab w:val="left" w:pos="2722"/>
              </w:tabs>
              <w:jc w:val="both"/>
              <w:rPr>
                <w:rFonts w:ascii="Times New Roman" w:eastAsia="Times New Roman" w:hAnsi="Times New Roman" w:cs="Times New Roman"/>
                <w:sz w:val="24"/>
                <w:szCs w:val="24"/>
              </w:rPr>
            </w:pPr>
            <w:r w:rsidRPr="005500AA">
              <w:rPr>
                <w:rFonts w:ascii="Times New Roman" w:eastAsia="Times New Roman" w:hAnsi="Times New Roman" w:cs="Times New Roman"/>
                <w:color w:val="000000"/>
                <w:sz w:val="24"/>
                <w:szCs w:val="24"/>
              </w:rPr>
              <w:t>Залишити чинне регулювання без змін</w:t>
            </w:r>
          </w:p>
        </w:tc>
        <w:tc>
          <w:tcPr>
            <w:tcW w:w="2295" w:type="dxa"/>
          </w:tcPr>
          <w:p w14:paraId="00000105" w14:textId="77777777" w:rsidR="007A73F9" w:rsidRDefault="004D38E9">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935" w:type="dxa"/>
            <w:vAlign w:val="center"/>
          </w:tcPr>
          <w:p w14:paraId="00000106" w14:textId="77777777" w:rsidR="007A73F9" w:rsidRDefault="004D38E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Положення чинного державного регулювання не забезпечують вирішення проблеми. </w:t>
            </w:r>
          </w:p>
          <w:p w14:paraId="00000107" w14:textId="77777777" w:rsidR="007A73F9" w:rsidRDefault="004D38E9">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Не відбудеться спрощення процесів цифровізації та автоматизації, пов’язаних із вирішенням даного питання.</w:t>
            </w:r>
          </w:p>
          <w:p w14:paraId="320E5ECA" w14:textId="77777777" w:rsidR="007A73F9" w:rsidRDefault="004D38E9">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Стан надання адміністративних послуг залишиться недостатньо ефективним, що створить сприятливі умови для виникнення правових колізій та сприятиме невідповідній організації процесів та збільшення часу.</w:t>
            </w:r>
          </w:p>
          <w:p w14:paraId="00000108" w14:textId="77777777" w:rsidR="00DF1054" w:rsidRPr="00DF1054" w:rsidRDefault="00DF1054">
            <w:pPr>
              <w:jc w:val="both"/>
              <w:rPr>
                <w:rFonts w:ascii="Times New Roman" w:eastAsia="Times New Roman" w:hAnsi="Times New Roman" w:cs="Times New Roman"/>
                <w:sz w:val="24"/>
                <w:szCs w:val="24"/>
                <w:lang w:val="uk-UA"/>
              </w:rPr>
            </w:pPr>
          </w:p>
        </w:tc>
      </w:tr>
      <w:tr w:rsidR="007A73F9" w14:paraId="4B9D7BA7" w14:textId="77777777">
        <w:tc>
          <w:tcPr>
            <w:tcW w:w="2550" w:type="dxa"/>
          </w:tcPr>
          <w:p w14:paraId="00000109" w14:textId="77777777" w:rsidR="007A73F9" w:rsidRPr="007473FF" w:rsidRDefault="004D38E9">
            <w:pPr>
              <w:jc w:val="both"/>
              <w:rPr>
                <w:rFonts w:ascii="Times New Roman" w:eastAsia="Times New Roman" w:hAnsi="Times New Roman" w:cs="Times New Roman"/>
                <w:b/>
                <w:bCs/>
                <w:color w:val="000000"/>
                <w:sz w:val="24"/>
                <w:szCs w:val="24"/>
              </w:rPr>
            </w:pPr>
            <w:r w:rsidRPr="007473FF">
              <w:rPr>
                <w:rFonts w:ascii="Times New Roman" w:eastAsia="Times New Roman" w:hAnsi="Times New Roman" w:cs="Times New Roman"/>
                <w:color w:val="000000"/>
                <w:sz w:val="24"/>
                <w:szCs w:val="24"/>
              </w:rPr>
              <w:t xml:space="preserve">Альтернатива 2 </w:t>
            </w:r>
          </w:p>
          <w:p w14:paraId="0000010A" w14:textId="77777777" w:rsidR="007A73F9" w:rsidRDefault="004D38E9">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Прийняття проєкту акта</w:t>
            </w:r>
          </w:p>
          <w:p w14:paraId="0000010B" w14:textId="77777777" w:rsidR="007A73F9" w:rsidRDefault="007A73F9">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295" w:type="dxa"/>
          </w:tcPr>
          <w:p w14:paraId="0000010C" w14:textId="77777777" w:rsidR="007A73F9" w:rsidRDefault="004D38E9">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935" w:type="dxa"/>
            <w:vAlign w:val="center"/>
          </w:tcPr>
          <w:p w14:paraId="0000010D" w14:textId="77777777" w:rsidR="007A73F9" w:rsidRDefault="004D38E9">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Прийняття проєкту акта дозволить оптимізувати надання </w:t>
            </w:r>
            <w:r>
              <w:rPr>
                <w:rFonts w:ascii="Times New Roman" w:eastAsia="Times New Roman" w:hAnsi="Times New Roman" w:cs="Times New Roman"/>
                <w:sz w:val="24"/>
                <w:szCs w:val="24"/>
              </w:rPr>
              <w:t>послуг, забезпечить</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прозорість і уніфікованість оброблення даних, скорочення часу та витрат суб’єктів господарювання і держави.</w:t>
            </w:r>
          </w:p>
          <w:p w14:paraId="0000010E" w14:textId="77777777" w:rsidR="007A73F9" w:rsidRDefault="004D38E9">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Завдяки чіткому регуляторному підходу зменшаться корупційні ризики, підвищиться якість надання послуг, збільшиться ефективність державного нагляду та загального рівня безпеки на транспорті.</w:t>
            </w:r>
          </w:p>
          <w:p w14:paraId="0000010F" w14:textId="77777777" w:rsidR="007A73F9" w:rsidRDefault="004D38E9">
            <w:pPr>
              <w:pBdr>
                <w:top w:val="nil"/>
                <w:left w:val="nil"/>
                <w:bottom w:val="nil"/>
                <w:right w:val="nil"/>
                <w:between w:val="nil"/>
              </w:pBdr>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Встановлення нормативних вимог сприятиме створенню прозорої системи, в якій кожен учасник процес</w:t>
            </w:r>
            <w:r>
              <w:rPr>
                <w:rFonts w:ascii="Times New Roman" w:eastAsia="Times New Roman" w:hAnsi="Times New Roman" w:cs="Times New Roman"/>
                <w:sz w:val="24"/>
                <w:szCs w:val="24"/>
              </w:rPr>
              <w:t>ів</w:t>
            </w:r>
            <w:r>
              <w:rPr>
                <w:rFonts w:ascii="Times New Roman" w:eastAsia="Times New Roman" w:hAnsi="Times New Roman" w:cs="Times New Roman"/>
                <w:color w:val="000000"/>
                <w:sz w:val="24"/>
                <w:szCs w:val="24"/>
              </w:rPr>
              <w:t xml:space="preserve"> матиме чітко задокументовані права та обов’язки. Це допоможе уникнути правових колізій та корупційних ризиків, які можуть виникнути у випадку невизначеності регуляторної бази.</w:t>
            </w:r>
          </w:p>
        </w:tc>
      </w:tr>
    </w:tbl>
    <w:p w14:paraId="00000110" w14:textId="77777777" w:rsidR="007A73F9" w:rsidRDefault="007A73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bl>
      <w:tblPr>
        <w:tblStyle w:val="afff7"/>
        <w:tblW w:w="996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977"/>
        <w:gridCol w:w="2512"/>
        <w:gridCol w:w="2212"/>
      </w:tblGrid>
      <w:tr w:rsidR="007A73F9" w14:paraId="4862A3C9" w14:textId="77777777">
        <w:tc>
          <w:tcPr>
            <w:tcW w:w="2264" w:type="dxa"/>
          </w:tcPr>
          <w:p w14:paraId="00000111" w14:textId="77777777" w:rsidR="007A73F9" w:rsidRDefault="004D38E9">
            <w:pPr>
              <w:pBdr>
                <w:top w:val="nil"/>
                <w:left w:val="nil"/>
                <w:bottom w:val="nil"/>
                <w:right w:val="nil"/>
                <w:between w:val="nil"/>
              </w:pBdr>
              <w:jc w:val="center"/>
              <w:rPr>
                <w:rFonts w:ascii="Times New Roman" w:eastAsia="Times New Roman" w:hAnsi="Times New Roman" w:cs="Times New Roman"/>
                <w:color w:val="000000"/>
                <w:sz w:val="24"/>
                <w:szCs w:val="24"/>
              </w:rPr>
            </w:pPr>
            <w:sdt>
              <w:sdtPr>
                <w:tag w:val="goog_rdk_2"/>
                <w:id w:val="-431765787"/>
              </w:sdtPr>
              <w:sdtEndPr/>
              <w:sdtContent/>
            </w:sdt>
            <w:sdt>
              <w:sdtPr>
                <w:tag w:val="goog_rdk_3"/>
                <w:id w:val="930317230"/>
              </w:sdtPr>
              <w:sdtEndPr/>
              <w:sdtContent/>
            </w:sdt>
            <w:r>
              <w:rPr>
                <w:rFonts w:ascii="Times New Roman" w:eastAsia="Times New Roman" w:hAnsi="Times New Roman" w:cs="Times New Roman"/>
                <w:color w:val="000000"/>
                <w:sz w:val="24"/>
                <w:szCs w:val="24"/>
                <w:highlight w:val="white"/>
              </w:rPr>
              <w:t>Рейтинг результативності</w:t>
            </w:r>
          </w:p>
        </w:tc>
        <w:tc>
          <w:tcPr>
            <w:tcW w:w="2977" w:type="dxa"/>
          </w:tcPr>
          <w:p w14:paraId="00000112" w14:textId="77777777" w:rsidR="007A73F9" w:rsidRDefault="004D38E9">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Вигоди</w:t>
            </w:r>
          </w:p>
          <w:p w14:paraId="00000113" w14:textId="77777777" w:rsidR="007A73F9" w:rsidRDefault="004D38E9">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 (підсумок)</w:t>
            </w:r>
          </w:p>
        </w:tc>
        <w:tc>
          <w:tcPr>
            <w:tcW w:w="2512" w:type="dxa"/>
          </w:tcPr>
          <w:p w14:paraId="00000114" w14:textId="77777777" w:rsidR="007A73F9" w:rsidRDefault="004D38E9">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Витрати (підсумок)</w:t>
            </w:r>
          </w:p>
        </w:tc>
        <w:tc>
          <w:tcPr>
            <w:tcW w:w="2212" w:type="dxa"/>
            <w:vAlign w:val="center"/>
          </w:tcPr>
          <w:p w14:paraId="00000115" w14:textId="77777777" w:rsidR="007A73F9" w:rsidRDefault="004D38E9">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Обґрунтування</w:t>
            </w:r>
          </w:p>
          <w:p w14:paraId="00000116" w14:textId="77777777" w:rsidR="007A73F9" w:rsidRDefault="004D38E9">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відповідного місця альтернативи у рейтингу</w:t>
            </w:r>
          </w:p>
        </w:tc>
      </w:tr>
      <w:tr w:rsidR="007A73F9" w14:paraId="0B32285F" w14:textId="77777777">
        <w:trPr>
          <w:trHeight w:val="10032"/>
        </w:trPr>
        <w:tc>
          <w:tcPr>
            <w:tcW w:w="2264" w:type="dxa"/>
          </w:tcPr>
          <w:p w14:paraId="00000117" w14:textId="77777777" w:rsidR="007A73F9" w:rsidRPr="007473FF" w:rsidRDefault="004D38E9">
            <w:pPr>
              <w:jc w:val="both"/>
              <w:rPr>
                <w:rFonts w:ascii="Times New Roman" w:eastAsia="Times New Roman" w:hAnsi="Times New Roman" w:cs="Times New Roman"/>
                <w:color w:val="000000"/>
                <w:sz w:val="24"/>
                <w:szCs w:val="24"/>
              </w:rPr>
            </w:pPr>
            <w:r w:rsidRPr="007473FF">
              <w:rPr>
                <w:rFonts w:ascii="Times New Roman" w:eastAsia="Times New Roman" w:hAnsi="Times New Roman" w:cs="Times New Roman"/>
                <w:color w:val="000000"/>
                <w:sz w:val="24"/>
                <w:szCs w:val="24"/>
              </w:rPr>
              <w:lastRenderedPageBreak/>
              <w:t xml:space="preserve">Альтернатива 1 </w:t>
            </w:r>
          </w:p>
          <w:p w14:paraId="00000119" w14:textId="65C36F27" w:rsidR="007A73F9" w:rsidRDefault="006671BA">
            <w:pPr>
              <w:pBdr>
                <w:top w:val="nil"/>
                <w:left w:val="nil"/>
                <w:bottom w:val="nil"/>
                <w:right w:val="nil"/>
                <w:between w:val="nil"/>
              </w:pBdr>
              <w:jc w:val="both"/>
              <w:rPr>
                <w:rFonts w:ascii="Times New Roman" w:eastAsia="Times New Roman" w:hAnsi="Times New Roman" w:cs="Times New Roman"/>
                <w:color w:val="000000"/>
                <w:sz w:val="24"/>
                <w:szCs w:val="24"/>
              </w:rPr>
            </w:pPr>
            <w:r w:rsidRPr="005500AA">
              <w:rPr>
                <w:rFonts w:ascii="Times New Roman" w:eastAsia="Times New Roman" w:hAnsi="Times New Roman" w:cs="Times New Roman"/>
                <w:color w:val="000000"/>
                <w:sz w:val="24"/>
                <w:szCs w:val="24"/>
              </w:rPr>
              <w:t>Залишити чинне регулювання без змін</w:t>
            </w:r>
            <w:r>
              <w:rPr>
                <w:rFonts w:ascii="Times New Roman" w:eastAsia="Times New Roman" w:hAnsi="Times New Roman" w:cs="Times New Roman"/>
                <w:color w:val="000000"/>
                <w:sz w:val="24"/>
                <w:szCs w:val="24"/>
              </w:rPr>
              <w:t xml:space="preserve"> </w:t>
            </w:r>
          </w:p>
        </w:tc>
        <w:tc>
          <w:tcPr>
            <w:tcW w:w="2977" w:type="dxa"/>
          </w:tcPr>
          <w:p w14:paraId="0000011A" w14:textId="77777777" w:rsidR="007A73F9" w:rsidRDefault="004D38E9">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Для держави: </w:t>
            </w:r>
            <w:r>
              <w:rPr>
                <w:rFonts w:ascii="Times New Roman" w:eastAsia="Times New Roman" w:hAnsi="Times New Roman" w:cs="Times New Roman"/>
                <w:sz w:val="24"/>
                <w:szCs w:val="24"/>
              </w:rPr>
              <w:t xml:space="preserve">Відсутні Держава в особі уповноважених органів не здійснює/частково здійснює функцію регулювання суспільних відносин у сфері надання адміністративних послуг чи здійснення інших завдань та функцій Укртрансбезпекою в електронному форматі. </w:t>
            </w:r>
          </w:p>
          <w:p w14:paraId="0000011B" w14:textId="77777777" w:rsidR="007A73F9" w:rsidRDefault="007A73F9">
            <w:pPr>
              <w:jc w:val="both"/>
              <w:rPr>
                <w:rFonts w:ascii="Times New Roman" w:eastAsia="Times New Roman" w:hAnsi="Times New Roman" w:cs="Times New Roman"/>
                <w:b/>
                <w:bCs/>
                <w:sz w:val="24"/>
                <w:szCs w:val="24"/>
              </w:rPr>
            </w:pPr>
          </w:p>
          <w:p w14:paraId="0000011C" w14:textId="77777777" w:rsidR="007A73F9" w:rsidRDefault="007A73F9">
            <w:pPr>
              <w:jc w:val="both"/>
              <w:rPr>
                <w:rFonts w:ascii="Times New Roman" w:eastAsia="Times New Roman" w:hAnsi="Times New Roman" w:cs="Times New Roman"/>
                <w:b/>
                <w:bCs/>
                <w:sz w:val="24"/>
                <w:szCs w:val="24"/>
              </w:rPr>
            </w:pPr>
          </w:p>
          <w:p w14:paraId="0000011D" w14:textId="77777777" w:rsidR="007A73F9" w:rsidRDefault="007A73F9">
            <w:pPr>
              <w:jc w:val="both"/>
              <w:rPr>
                <w:rFonts w:ascii="Times New Roman" w:eastAsia="Times New Roman" w:hAnsi="Times New Roman" w:cs="Times New Roman"/>
                <w:b/>
                <w:bCs/>
                <w:sz w:val="24"/>
                <w:szCs w:val="24"/>
              </w:rPr>
            </w:pPr>
          </w:p>
          <w:p w14:paraId="0000011E" w14:textId="77777777" w:rsidR="007A73F9" w:rsidRDefault="007A73F9">
            <w:pPr>
              <w:jc w:val="both"/>
              <w:rPr>
                <w:rFonts w:ascii="Times New Roman" w:eastAsia="Times New Roman" w:hAnsi="Times New Roman" w:cs="Times New Roman"/>
                <w:b/>
                <w:bCs/>
                <w:sz w:val="24"/>
                <w:szCs w:val="24"/>
              </w:rPr>
            </w:pPr>
          </w:p>
          <w:p w14:paraId="0000011F" w14:textId="77777777" w:rsidR="007A73F9" w:rsidRDefault="007A73F9">
            <w:pPr>
              <w:jc w:val="both"/>
              <w:rPr>
                <w:rFonts w:ascii="Times New Roman" w:eastAsia="Times New Roman" w:hAnsi="Times New Roman" w:cs="Times New Roman"/>
                <w:b/>
                <w:bCs/>
                <w:sz w:val="24"/>
                <w:szCs w:val="24"/>
              </w:rPr>
            </w:pPr>
          </w:p>
          <w:p w14:paraId="00000120" w14:textId="77777777" w:rsidR="007A73F9" w:rsidRDefault="007A73F9">
            <w:pPr>
              <w:jc w:val="both"/>
              <w:rPr>
                <w:rFonts w:ascii="Times New Roman" w:eastAsia="Times New Roman" w:hAnsi="Times New Roman" w:cs="Times New Roman"/>
                <w:b/>
                <w:bCs/>
                <w:sz w:val="24"/>
                <w:szCs w:val="24"/>
              </w:rPr>
            </w:pPr>
          </w:p>
          <w:p w14:paraId="575A7861" w14:textId="77777777" w:rsidR="00436072" w:rsidRDefault="00436072">
            <w:pPr>
              <w:ind w:firstLine="80"/>
              <w:jc w:val="both"/>
              <w:rPr>
                <w:rFonts w:ascii="Times New Roman" w:eastAsia="Times New Roman" w:hAnsi="Times New Roman" w:cs="Times New Roman"/>
                <w:b/>
                <w:bCs/>
                <w:sz w:val="24"/>
                <w:szCs w:val="24"/>
                <w:lang w:val="uk-UA"/>
              </w:rPr>
            </w:pPr>
          </w:p>
          <w:p w14:paraId="00000121" w14:textId="285EC93A" w:rsidR="007A73F9" w:rsidRDefault="004D38E9">
            <w:pPr>
              <w:ind w:firstLine="8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Для громадян: </w:t>
            </w:r>
            <w:r>
              <w:rPr>
                <w:rFonts w:ascii="Times New Roman" w:eastAsia="Times New Roman" w:hAnsi="Times New Roman" w:cs="Times New Roman"/>
                <w:sz w:val="24"/>
                <w:szCs w:val="24"/>
              </w:rPr>
              <w:t xml:space="preserve">Можливість отримання адміністративної послуги з ліцензування в електронному форматі через інформаційно-комунікаційну систему, статус якої не формалізований </w:t>
            </w:r>
          </w:p>
          <w:p w14:paraId="00000122" w14:textId="77777777" w:rsidR="007A73F9" w:rsidRDefault="004D38E9">
            <w:pPr>
              <w:ind w:firstLine="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123" w14:textId="77777777" w:rsidR="007A73F9" w:rsidRDefault="004D38E9">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Для суб'єктів господарювання: </w:t>
            </w:r>
            <w:r>
              <w:rPr>
                <w:rFonts w:ascii="Times New Roman" w:eastAsia="Times New Roman" w:hAnsi="Times New Roman" w:cs="Times New Roman"/>
                <w:sz w:val="24"/>
                <w:szCs w:val="24"/>
              </w:rPr>
              <w:t xml:space="preserve">Можливість отримання адміністративних послуг ліцензіатами, в тому числі дозволів на міжнародні перевезення, через інформаційнокомунікаційну систему, статус якої не формалізований. </w:t>
            </w:r>
          </w:p>
        </w:tc>
        <w:tc>
          <w:tcPr>
            <w:tcW w:w="2512" w:type="dxa"/>
          </w:tcPr>
          <w:p w14:paraId="00000124" w14:textId="3ABD6783" w:rsidR="007A73F9" w:rsidRDefault="004D38E9">
            <w:pPr>
              <w:tabs>
                <w:tab w:val="left" w:pos="-3686"/>
              </w:tabs>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Для держави:</w:t>
            </w:r>
            <w:r>
              <w:rPr>
                <w:rFonts w:ascii="Times New Roman" w:eastAsia="Times New Roman" w:hAnsi="Times New Roman" w:cs="Times New Roman"/>
                <w:sz w:val="24"/>
                <w:szCs w:val="24"/>
              </w:rPr>
              <w:t xml:space="preserve"> Матеріальні витрати (фінансування програмного та технічного забезпечення функціонування Єдиного комплексу). Нематеріальні витрати (негативний вплив на імідж</w:t>
            </w:r>
            <w:r w:rsidR="00270296">
              <w:rPr>
                <w:rFonts w:ascii="Times New Roman" w:eastAsia="Times New Roman" w:hAnsi="Times New Roman" w:cs="Times New Roman"/>
                <w:sz w:val="24"/>
                <w:szCs w:val="24"/>
                <w:lang w:val="uk-UA"/>
              </w:rPr>
              <w:t xml:space="preserve"> Держави і</w:t>
            </w:r>
            <w:r>
              <w:rPr>
                <w:rFonts w:ascii="Times New Roman" w:eastAsia="Times New Roman" w:hAnsi="Times New Roman" w:cs="Times New Roman"/>
                <w:sz w:val="24"/>
                <w:szCs w:val="24"/>
              </w:rPr>
              <w:t xml:space="preserve"> Укртрансбезпеки, виходячи з відсутності правової основи для функціонування Єдиного комплексу). </w:t>
            </w:r>
          </w:p>
          <w:p w14:paraId="00000125" w14:textId="77777777" w:rsidR="007A73F9" w:rsidRDefault="007A73F9">
            <w:pPr>
              <w:rPr>
                <w:rFonts w:ascii="Times New Roman" w:eastAsia="Times New Roman" w:hAnsi="Times New Roman" w:cs="Times New Roman"/>
                <w:sz w:val="24"/>
                <w:szCs w:val="24"/>
              </w:rPr>
            </w:pPr>
          </w:p>
          <w:p w14:paraId="00000126" w14:textId="77777777" w:rsidR="007A73F9" w:rsidRDefault="004D38E9">
            <w:pPr>
              <w:ind w:firstLine="8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Для громадян: </w:t>
            </w:r>
          </w:p>
          <w:p w14:paraId="00000127" w14:textId="77777777" w:rsidR="007A73F9" w:rsidRDefault="004D38E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Витрати включають: </w:t>
            </w:r>
          </w:p>
          <w:p w14:paraId="00000128" w14:textId="77777777" w:rsidR="007A73F9" w:rsidRDefault="004D38E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сплату за адміністративні послуги до державного бюджету; витрати на отримання документів від інших органів влади. .</w:t>
            </w:r>
          </w:p>
          <w:p w14:paraId="00000129" w14:textId="77777777" w:rsidR="007A73F9" w:rsidRDefault="007A73F9">
            <w:pPr>
              <w:jc w:val="both"/>
              <w:rPr>
                <w:rFonts w:ascii="Times New Roman" w:eastAsia="Times New Roman" w:hAnsi="Times New Roman" w:cs="Times New Roman"/>
                <w:b/>
                <w:bCs/>
                <w:sz w:val="24"/>
                <w:szCs w:val="24"/>
              </w:rPr>
            </w:pPr>
          </w:p>
          <w:p w14:paraId="0000012A" w14:textId="77777777" w:rsidR="007A73F9" w:rsidRDefault="004D38E9">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Для суб’єктів господарювання: </w:t>
            </w:r>
          </w:p>
          <w:p w14:paraId="0000012B" w14:textId="77777777" w:rsidR="007A73F9" w:rsidRDefault="004D38E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Витрати включають: сплату за адміністративні послуги до державного бюджету; витрати на отримання документів від інших органів влади. </w:t>
            </w:r>
          </w:p>
          <w:p w14:paraId="0000012C" w14:textId="77777777" w:rsidR="007A73F9" w:rsidRDefault="007A73F9">
            <w:pPr>
              <w:jc w:val="both"/>
              <w:rPr>
                <w:rFonts w:ascii="Times New Roman" w:eastAsia="Times New Roman" w:hAnsi="Times New Roman" w:cs="Times New Roman"/>
                <w:sz w:val="24"/>
                <w:szCs w:val="24"/>
              </w:rPr>
            </w:pPr>
          </w:p>
        </w:tc>
        <w:tc>
          <w:tcPr>
            <w:tcW w:w="2212" w:type="dxa"/>
          </w:tcPr>
          <w:p w14:paraId="0000012D" w14:textId="77777777" w:rsidR="007A73F9" w:rsidRDefault="004D38E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Альтернатива не вирішує проблему, що існує. Надалі статус Єдиного комплексу не буде формально врегульований. </w:t>
            </w:r>
          </w:p>
        </w:tc>
      </w:tr>
      <w:tr w:rsidR="007A73F9" w14:paraId="1E436987" w14:textId="77777777">
        <w:tc>
          <w:tcPr>
            <w:tcW w:w="2264" w:type="dxa"/>
          </w:tcPr>
          <w:p w14:paraId="0000012E" w14:textId="77777777" w:rsidR="007A73F9" w:rsidRPr="007473FF" w:rsidRDefault="004D38E9">
            <w:pPr>
              <w:jc w:val="both"/>
              <w:rPr>
                <w:rFonts w:ascii="Times New Roman" w:eastAsia="Times New Roman" w:hAnsi="Times New Roman" w:cs="Times New Roman"/>
                <w:b/>
                <w:bCs/>
                <w:color w:val="000000"/>
                <w:sz w:val="24"/>
                <w:szCs w:val="24"/>
              </w:rPr>
            </w:pPr>
            <w:r w:rsidRPr="007473FF">
              <w:rPr>
                <w:rFonts w:ascii="Times New Roman" w:eastAsia="Times New Roman" w:hAnsi="Times New Roman" w:cs="Times New Roman"/>
                <w:color w:val="000000"/>
                <w:sz w:val="24"/>
                <w:szCs w:val="24"/>
              </w:rPr>
              <w:t xml:space="preserve">Альтернатива 2 </w:t>
            </w:r>
          </w:p>
          <w:p w14:paraId="0000012F" w14:textId="77777777" w:rsidR="007A73F9" w:rsidRDefault="004D38E9">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Прийняття проєкту акта</w:t>
            </w:r>
          </w:p>
          <w:p w14:paraId="00000130" w14:textId="77777777" w:rsidR="007A73F9" w:rsidRDefault="007A73F9">
            <w:pPr>
              <w:pBdr>
                <w:top w:val="nil"/>
                <w:left w:val="nil"/>
                <w:bottom w:val="nil"/>
                <w:right w:val="nil"/>
                <w:between w:val="nil"/>
              </w:pBdr>
              <w:jc w:val="both"/>
              <w:rPr>
                <w:rFonts w:ascii="Times New Roman" w:eastAsia="Times New Roman" w:hAnsi="Times New Roman" w:cs="Times New Roman"/>
                <w:color w:val="000000"/>
                <w:sz w:val="24"/>
                <w:szCs w:val="24"/>
              </w:rPr>
            </w:pPr>
          </w:p>
          <w:p w14:paraId="00000131" w14:textId="77777777" w:rsidR="007A73F9" w:rsidRDefault="007A73F9">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977" w:type="dxa"/>
          </w:tcPr>
          <w:p w14:paraId="00000132" w14:textId="77777777" w:rsidR="007A73F9" w:rsidRDefault="004D38E9">
            <w:pPr>
              <w:widowControl w:val="0"/>
              <w:ind w:firstLine="318"/>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Для держави:</w:t>
            </w:r>
            <w:r>
              <w:rPr>
                <w:rFonts w:ascii="Times New Roman" w:eastAsia="Times New Roman" w:hAnsi="Times New Roman" w:cs="Times New Roman"/>
                <w:i/>
                <w:iCs/>
                <w:sz w:val="24"/>
                <w:szCs w:val="24"/>
              </w:rPr>
              <w:t xml:space="preserve"> </w:t>
            </w:r>
            <w:r w:rsidRPr="007473FF">
              <w:rPr>
                <w:rFonts w:ascii="Times New Roman" w:eastAsia="Times New Roman" w:hAnsi="Times New Roman" w:cs="Times New Roman"/>
                <w:sz w:val="24"/>
                <w:szCs w:val="24"/>
              </w:rPr>
              <w:t>Підвищення ефективності та швидкості процесів:</w:t>
            </w:r>
          </w:p>
          <w:p w14:paraId="00000133" w14:textId="200DED72" w:rsidR="007A73F9" w:rsidRDefault="004D38E9">
            <w:pPr>
              <w:widowControl w:val="0"/>
              <w:ind w:firstLine="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цифровізація</w:t>
            </w:r>
            <w:r>
              <w:rPr>
                <w:rFonts w:ascii="Times New Roman" w:eastAsia="Times New Roman" w:hAnsi="Times New Roman" w:cs="Times New Roman"/>
                <w:sz w:val="24"/>
                <w:szCs w:val="24"/>
              </w:rPr>
              <w:t xml:space="preserve"> та прозорість процесів надання адміністративних послуг та обміну інформацією дозволяє значно скоротити час оброблення документів. Це прискорює процеси, пов’язані з ручним оформленням та передаванням паперової </w:t>
            </w:r>
            <w:r>
              <w:rPr>
                <w:rFonts w:ascii="Times New Roman" w:eastAsia="Times New Roman" w:hAnsi="Times New Roman" w:cs="Times New Roman"/>
                <w:sz w:val="24"/>
                <w:szCs w:val="24"/>
              </w:rPr>
              <w:lastRenderedPageBreak/>
              <w:t>документації;</w:t>
            </w:r>
          </w:p>
          <w:p w14:paraId="00000134" w14:textId="5E07F4E0" w:rsidR="007A73F9" w:rsidRDefault="004D38E9">
            <w:pPr>
              <w:widowControl w:val="0"/>
              <w:ind w:firstLine="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миттєвий доступ до цифрових копій документів дозволяє оперативно взаємодіяти </w:t>
            </w:r>
          </w:p>
          <w:p w14:paraId="00000135" w14:textId="77777777" w:rsidR="007A73F9" w:rsidRPr="00D25A90" w:rsidRDefault="004D38E9">
            <w:pPr>
              <w:widowControl w:val="0"/>
              <w:ind w:firstLine="318"/>
              <w:jc w:val="both"/>
              <w:rPr>
                <w:rFonts w:ascii="Times New Roman" w:eastAsia="Times New Roman" w:hAnsi="Times New Roman" w:cs="Times New Roman"/>
                <w:sz w:val="24"/>
                <w:szCs w:val="24"/>
              </w:rPr>
            </w:pPr>
            <w:r w:rsidRPr="00D25A90">
              <w:rPr>
                <w:rFonts w:ascii="Times New Roman" w:eastAsia="Times New Roman" w:hAnsi="Times New Roman" w:cs="Times New Roman"/>
                <w:sz w:val="24"/>
                <w:szCs w:val="24"/>
              </w:rPr>
              <w:t>Зниження витрат:</w:t>
            </w:r>
          </w:p>
          <w:p w14:paraId="00000136" w14:textId="3CFC4B84" w:rsidR="007A73F9" w:rsidRDefault="004D38E9">
            <w:pPr>
              <w:widowControl w:val="0"/>
              <w:ind w:firstLine="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папір, друкування та зберігання документації значно зменшуються;</w:t>
            </w:r>
          </w:p>
          <w:p w14:paraId="00000137" w14:textId="35E9D734" w:rsidR="007A73F9" w:rsidRDefault="004D38E9">
            <w:pPr>
              <w:widowControl w:val="0"/>
              <w:ind w:firstLine="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менші витрати на архівування та логістику, пов’язану із транспортуванням паперових документів, сприяють оптимізації витрат підприємства.</w:t>
            </w:r>
          </w:p>
          <w:p w14:paraId="00000138" w14:textId="77777777" w:rsidR="007A73F9" w:rsidRPr="007473FF" w:rsidRDefault="004D38E9">
            <w:pPr>
              <w:widowControl w:val="0"/>
              <w:ind w:firstLine="318"/>
              <w:jc w:val="both"/>
              <w:rPr>
                <w:rFonts w:ascii="Times New Roman" w:eastAsia="Times New Roman" w:hAnsi="Times New Roman" w:cs="Times New Roman"/>
                <w:sz w:val="24"/>
                <w:szCs w:val="24"/>
              </w:rPr>
            </w:pPr>
            <w:r w:rsidRPr="007473FF">
              <w:rPr>
                <w:rFonts w:ascii="Times New Roman" w:eastAsia="Times New Roman" w:hAnsi="Times New Roman" w:cs="Times New Roman"/>
                <w:sz w:val="24"/>
                <w:szCs w:val="24"/>
              </w:rPr>
              <w:t>Покращення контролю та безпеки:</w:t>
            </w:r>
          </w:p>
          <w:p w14:paraId="00000139" w14:textId="384CA986" w:rsidR="007A73F9" w:rsidRDefault="004D38E9">
            <w:pPr>
              <w:widowControl w:val="0"/>
              <w:ind w:firstLine="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електронні системи дозволяють вести детальний облік кожного етапу оброблення інформації та забезпечить  повну і прозорість процесів;</w:t>
            </w:r>
          </w:p>
          <w:p w14:paraId="0000013A" w14:textId="77777777" w:rsidR="007A73F9" w:rsidRDefault="007A73F9">
            <w:pPr>
              <w:widowControl w:val="0"/>
              <w:ind w:firstLine="318"/>
              <w:jc w:val="both"/>
              <w:rPr>
                <w:rFonts w:ascii="Times New Roman" w:eastAsia="Times New Roman" w:hAnsi="Times New Roman" w:cs="Times New Roman"/>
                <w:b/>
                <w:bCs/>
                <w:sz w:val="24"/>
                <w:szCs w:val="24"/>
              </w:rPr>
            </w:pPr>
          </w:p>
          <w:p w14:paraId="0000013B" w14:textId="77777777" w:rsidR="007A73F9" w:rsidRDefault="004D38E9">
            <w:pPr>
              <w:widowControl w:val="0"/>
              <w:ind w:firstLine="318"/>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Для громадян: </w:t>
            </w:r>
          </w:p>
          <w:p w14:paraId="0000013C" w14:textId="6750CFF9" w:rsidR="007A73F9" w:rsidRPr="00270296" w:rsidRDefault="004D38E9">
            <w:pPr>
              <w:widowControl w:val="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Можливість розширення кола адміністративних послуг в електронному форматі через інформаційнокомунікаційну</w:t>
            </w:r>
            <w:r>
              <w:rPr>
                <w:rFonts w:ascii="Times New Roman" w:eastAsia="Times New Roman" w:hAnsi="Times New Roman" w:cs="Times New Roman"/>
                <w:sz w:val="24"/>
                <w:szCs w:val="24"/>
              </w:rPr>
              <w:t xml:space="preserve"> систему, статус якої формалізований. Спрощення процедур отримання документів та інформації від органів державної влади, завдяки</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 xml:space="preserve">електронній інформаційній </w:t>
            </w:r>
            <w:r w:rsidR="00270296">
              <w:rPr>
                <w:rFonts w:ascii="Times New Roman" w:eastAsia="Times New Roman" w:hAnsi="Times New Roman" w:cs="Times New Roman"/>
                <w:sz w:val="24"/>
                <w:szCs w:val="24"/>
                <w:lang w:val="uk-UA"/>
              </w:rPr>
              <w:t>взаємодії Єдиного комплексу з інформаційно-комунікаційними системами інших державних органів.</w:t>
            </w:r>
          </w:p>
          <w:p w14:paraId="0000013D" w14:textId="77777777" w:rsidR="007A73F9" w:rsidRDefault="007A73F9">
            <w:pPr>
              <w:widowControl w:val="0"/>
              <w:jc w:val="both"/>
              <w:rPr>
                <w:rFonts w:ascii="Times New Roman" w:eastAsia="Times New Roman" w:hAnsi="Times New Roman" w:cs="Times New Roman"/>
                <w:b/>
                <w:bCs/>
                <w:sz w:val="24"/>
                <w:szCs w:val="24"/>
              </w:rPr>
            </w:pPr>
          </w:p>
          <w:p w14:paraId="0000013E" w14:textId="50021C01" w:rsidR="007A73F9" w:rsidRDefault="004D38E9">
            <w:pPr>
              <w:widowControl w:v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Для суб'єктів господарювання: </w:t>
            </w:r>
            <w:r>
              <w:rPr>
                <w:rFonts w:ascii="Times New Roman" w:eastAsia="Times New Roman" w:hAnsi="Times New Roman" w:cs="Times New Roman"/>
                <w:sz w:val="24"/>
                <w:szCs w:val="24"/>
              </w:rPr>
              <w:t>Можливість розширення кола адміністративних послуг в електронному форматі через інформаційнокомунікацій</w:t>
            </w:r>
            <w:r>
              <w:rPr>
                <w:rFonts w:ascii="Times New Roman" w:eastAsia="Times New Roman" w:hAnsi="Times New Roman" w:cs="Times New Roman"/>
                <w:sz w:val="24"/>
                <w:szCs w:val="24"/>
              </w:rPr>
              <w:lastRenderedPageBreak/>
              <w:t>ну</w:t>
            </w:r>
            <w:r>
              <w:rPr>
                <w:rFonts w:ascii="Times New Roman" w:eastAsia="Times New Roman" w:hAnsi="Times New Roman" w:cs="Times New Roman"/>
                <w:sz w:val="24"/>
                <w:szCs w:val="24"/>
              </w:rPr>
              <w:t xml:space="preserve"> систему, статус якої формалізований. Спрощення процедур отримання документів та інформації від органів державної влади, завдяки електронній інформаційній </w:t>
            </w:r>
            <w:r w:rsidR="00270296">
              <w:rPr>
                <w:rFonts w:ascii="Times New Roman" w:eastAsia="Times New Roman" w:hAnsi="Times New Roman" w:cs="Times New Roman"/>
                <w:sz w:val="24"/>
                <w:szCs w:val="24"/>
                <w:lang w:val="uk-UA"/>
              </w:rPr>
              <w:t>взаємодії Єдиного комплексу з інформаційно-комунікаційними системами інших державних органів</w:t>
            </w:r>
          </w:p>
          <w:p w14:paraId="0000013F" w14:textId="77777777" w:rsidR="007A73F9" w:rsidRDefault="007A73F9">
            <w:pPr>
              <w:widowControl w:val="0"/>
              <w:ind w:firstLine="318"/>
              <w:jc w:val="both"/>
              <w:rPr>
                <w:rFonts w:ascii="Times New Roman" w:eastAsia="Times New Roman" w:hAnsi="Times New Roman" w:cs="Times New Roman"/>
                <w:b/>
                <w:bCs/>
                <w:sz w:val="24"/>
                <w:szCs w:val="24"/>
              </w:rPr>
            </w:pPr>
          </w:p>
        </w:tc>
        <w:tc>
          <w:tcPr>
            <w:tcW w:w="2512" w:type="dxa"/>
          </w:tcPr>
          <w:p w14:paraId="00000140" w14:textId="77777777" w:rsidR="007A73F9" w:rsidRDefault="004D38E9">
            <w:pPr>
              <w:widowControl w:v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Для держави: </w:t>
            </w:r>
          </w:p>
          <w:p w14:paraId="00000141" w14:textId="77777777" w:rsidR="007A73F9" w:rsidRDefault="004D38E9">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Матеріальні витрати (фінансування програмного та технічного забезпечення функціонування Єдиного комплексу інформаційних систем). </w:t>
            </w:r>
          </w:p>
          <w:p w14:paraId="00000142" w14:textId="0F754398" w:rsidR="007A73F9" w:rsidRDefault="004D38E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Нематеріальні витрати (позитивний вплив на імідж</w:t>
            </w:r>
            <w:r w:rsidR="00270296">
              <w:rPr>
                <w:rFonts w:ascii="Times New Roman" w:eastAsia="Times New Roman" w:hAnsi="Times New Roman" w:cs="Times New Roman"/>
                <w:sz w:val="24"/>
                <w:szCs w:val="24"/>
                <w:lang w:val="uk-UA"/>
              </w:rPr>
              <w:t xml:space="preserve"> Держави і</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Укртрансбезпеки</w:t>
            </w:r>
            <w:r>
              <w:rPr>
                <w:rFonts w:ascii="Times New Roman" w:eastAsia="Times New Roman" w:hAnsi="Times New Roman" w:cs="Times New Roman"/>
                <w:sz w:val="24"/>
                <w:szCs w:val="24"/>
              </w:rPr>
              <w:t xml:space="preserve">, виходячи з наявності правової основи для функціонування Єдиного комплексу інформаційних). </w:t>
            </w:r>
          </w:p>
          <w:p w14:paraId="00000143" w14:textId="77777777" w:rsidR="007A73F9" w:rsidRDefault="007A73F9">
            <w:pPr>
              <w:jc w:val="both"/>
              <w:rPr>
                <w:rFonts w:ascii="Times New Roman" w:eastAsia="Times New Roman" w:hAnsi="Times New Roman" w:cs="Times New Roman"/>
                <w:sz w:val="24"/>
                <w:szCs w:val="24"/>
              </w:rPr>
            </w:pPr>
          </w:p>
          <w:p w14:paraId="00000144" w14:textId="77777777" w:rsidR="007A73F9" w:rsidRDefault="007A73F9">
            <w:pPr>
              <w:jc w:val="both"/>
              <w:rPr>
                <w:rFonts w:ascii="Times New Roman" w:eastAsia="Times New Roman" w:hAnsi="Times New Roman" w:cs="Times New Roman"/>
                <w:sz w:val="24"/>
                <w:szCs w:val="24"/>
              </w:rPr>
            </w:pPr>
          </w:p>
          <w:p w14:paraId="00000145" w14:textId="77777777" w:rsidR="007A73F9" w:rsidRDefault="007A73F9">
            <w:pPr>
              <w:jc w:val="both"/>
              <w:rPr>
                <w:rFonts w:ascii="Times New Roman" w:eastAsia="Times New Roman" w:hAnsi="Times New Roman" w:cs="Times New Roman"/>
                <w:sz w:val="24"/>
                <w:szCs w:val="24"/>
              </w:rPr>
            </w:pPr>
          </w:p>
          <w:p w14:paraId="00000146" w14:textId="77777777" w:rsidR="007A73F9" w:rsidRDefault="007A73F9">
            <w:pPr>
              <w:jc w:val="both"/>
              <w:rPr>
                <w:rFonts w:ascii="Times New Roman" w:eastAsia="Times New Roman" w:hAnsi="Times New Roman" w:cs="Times New Roman"/>
                <w:sz w:val="24"/>
                <w:szCs w:val="24"/>
              </w:rPr>
            </w:pPr>
          </w:p>
          <w:p w14:paraId="00000147" w14:textId="77777777" w:rsidR="007A73F9" w:rsidRDefault="007A73F9">
            <w:pPr>
              <w:jc w:val="both"/>
              <w:rPr>
                <w:rFonts w:ascii="Times New Roman" w:eastAsia="Times New Roman" w:hAnsi="Times New Roman" w:cs="Times New Roman"/>
                <w:sz w:val="24"/>
                <w:szCs w:val="24"/>
              </w:rPr>
            </w:pPr>
          </w:p>
          <w:p w14:paraId="00000148" w14:textId="77777777" w:rsidR="007A73F9" w:rsidRDefault="007A73F9">
            <w:pPr>
              <w:jc w:val="both"/>
              <w:rPr>
                <w:rFonts w:ascii="Times New Roman" w:eastAsia="Times New Roman" w:hAnsi="Times New Roman" w:cs="Times New Roman"/>
                <w:sz w:val="24"/>
                <w:szCs w:val="24"/>
              </w:rPr>
            </w:pPr>
          </w:p>
          <w:p w14:paraId="00000149" w14:textId="77777777" w:rsidR="007A73F9" w:rsidRDefault="007A73F9">
            <w:pPr>
              <w:jc w:val="both"/>
              <w:rPr>
                <w:rFonts w:ascii="Times New Roman" w:eastAsia="Times New Roman" w:hAnsi="Times New Roman" w:cs="Times New Roman"/>
                <w:sz w:val="24"/>
                <w:szCs w:val="24"/>
              </w:rPr>
            </w:pPr>
          </w:p>
          <w:p w14:paraId="0000014A" w14:textId="77777777" w:rsidR="007A73F9" w:rsidRDefault="007A73F9">
            <w:pPr>
              <w:jc w:val="both"/>
              <w:rPr>
                <w:rFonts w:ascii="Times New Roman" w:eastAsia="Times New Roman" w:hAnsi="Times New Roman" w:cs="Times New Roman"/>
                <w:sz w:val="24"/>
                <w:szCs w:val="24"/>
              </w:rPr>
            </w:pPr>
          </w:p>
          <w:p w14:paraId="0000014B" w14:textId="77777777" w:rsidR="007A73F9" w:rsidRDefault="007A73F9">
            <w:pPr>
              <w:jc w:val="both"/>
              <w:rPr>
                <w:rFonts w:ascii="Times New Roman" w:eastAsia="Times New Roman" w:hAnsi="Times New Roman" w:cs="Times New Roman"/>
                <w:sz w:val="24"/>
                <w:szCs w:val="24"/>
              </w:rPr>
            </w:pPr>
          </w:p>
          <w:p w14:paraId="0000014C" w14:textId="77777777" w:rsidR="007A73F9" w:rsidRDefault="007A73F9">
            <w:pPr>
              <w:jc w:val="both"/>
              <w:rPr>
                <w:rFonts w:ascii="Times New Roman" w:eastAsia="Times New Roman" w:hAnsi="Times New Roman" w:cs="Times New Roman"/>
                <w:sz w:val="24"/>
                <w:szCs w:val="24"/>
              </w:rPr>
            </w:pPr>
          </w:p>
          <w:p w14:paraId="0000014D" w14:textId="77777777" w:rsidR="007A73F9" w:rsidRDefault="007A73F9">
            <w:pPr>
              <w:jc w:val="both"/>
              <w:rPr>
                <w:rFonts w:ascii="Times New Roman" w:eastAsia="Times New Roman" w:hAnsi="Times New Roman" w:cs="Times New Roman"/>
                <w:sz w:val="24"/>
                <w:szCs w:val="24"/>
              </w:rPr>
            </w:pPr>
          </w:p>
          <w:p w14:paraId="0000014E" w14:textId="77777777" w:rsidR="007A73F9" w:rsidRDefault="007A73F9">
            <w:pPr>
              <w:jc w:val="both"/>
              <w:rPr>
                <w:rFonts w:ascii="Times New Roman" w:eastAsia="Times New Roman" w:hAnsi="Times New Roman" w:cs="Times New Roman"/>
                <w:sz w:val="24"/>
                <w:szCs w:val="24"/>
              </w:rPr>
            </w:pPr>
          </w:p>
          <w:p w14:paraId="0000014F" w14:textId="77777777" w:rsidR="007A73F9" w:rsidRDefault="007A73F9">
            <w:pPr>
              <w:jc w:val="both"/>
              <w:rPr>
                <w:rFonts w:ascii="Times New Roman" w:eastAsia="Times New Roman" w:hAnsi="Times New Roman" w:cs="Times New Roman"/>
                <w:sz w:val="24"/>
                <w:szCs w:val="24"/>
              </w:rPr>
            </w:pPr>
          </w:p>
          <w:p w14:paraId="00000150" w14:textId="77777777" w:rsidR="007A73F9" w:rsidRDefault="007A73F9">
            <w:pPr>
              <w:jc w:val="both"/>
              <w:rPr>
                <w:rFonts w:ascii="Times New Roman" w:eastAsia="Times New Roman" w:hAnsi="Times New Roman" w:cs="Times New Roman"/>
                <w:sz w:val="24"/>
                <w:szCs w:val="24"/>
              </w:rPr>
            </w:pPr>
          </w:p>
          <w:p w14:paraId="00000151" w14:textId="77777777" w:rsidR="007A73F9" w:rsidRDefault="007A73F9">
            <w:pPr>
              <w:jc w:val="both"/>
              <w:rPr>
                <w:rFonts w:ascii="Times New Roman" w:eastAsia="Times New Roman" w:hAnsi="Times New Roman" w:cs="Times New Roman"/>
                <w:sz w:val="24"/>
                <w:szCs w:val="24"/>
              </w:rPr>
            </w:pPr>
          </w:p>
          <w:p w14:paraId="00000152" w14:textId="77777777" w:rsidR="007A73F9" w:rsidRDefault="007A73F9">
            <w:pPr>
              <w:jc w:val="both"/>
              <w:rPr>
                <w:rFonts w:ascii="Times New Roman" w:eastAsia="Times New Roman" w:hAnsi="Times New Roman" w:cs="Times New Roman"/>
                <w:sz w:val="24"/>
                <w:szCs w:val="24"/>
              </w:rPr>
            </w:pPr>
          </w:p>
          <w:p w14:paraId="00000153" w14:textId="77777777" w:rsidR="007A73F9" w:rsidRDefault="007A73F9">
            <w:pPr>
              <w:jc w:val="both"/>
              <w:rPr>
                <w:rFonts w:ascii="Times New Roman" w:eastAsia="Times New Roman" w:hAnsi="Times New Roman" w:cs="Times New Roman"/>
                <w:sz w:val="24"/>
                <w:szCs w:val="24"/>
              </w:rPr>
            </w:pPr>
          </w:p>
          <w:p w14:paraId="00000154" w14:textId="77777777" w:rsidR="007A73F9" w:rsidRDefault="007A73F9">
            <w:pPr>
              <w:jc w:val="both"/>
              <w:rPr>
                <w:rFonts w:ascii="Times New Roman" w:eastAsia="Times New Roman" w:hAnsi="Times New Roman" w:cs="Times New Roman"/>
                <w:sz w:val="24"/>
                <w:szCs w:val="24"/>
              </w:rPr>
            </w:pPr>
          </w:p>
          <w:p w14:paraId="00000155" w14:textId="77777777" w:rsidR="007A73F9" w:rsidRDefault="007A73F9">
            <w:pPr>
              <w:jc w:val="both"/>
              <w:rPr>
                <w:rFonts w:ascii="Times New Roman" w:eastAsia="Times New Roman" w:hAnsi="Times New Roman" w:cs="Times New Roman"/>
                <w:b/>
                <w:bCs/>
                <w:sz w:val="24"/>
                <w:szCs w:val="24"/>
                <w:highlight w:val="yellow"/>
              </w:rPr>
            </w:pPr>
          </w:p>
          <w:p w14:paraId="00000156" w14:textId="77777777" w:rsidR="007A73F9" w:rsidRDefault="007A73F9">
            <w:pPr>
              <w:jc w:val="both"/>
              <w:rPr>
                <w:rFonts w:ascii="Times New Roman" w:eastAsia="Times New Roman" w:hAnsi="Times New Roman" w:cs="Times New Roman"/>
                <w:b/>
                <w:bCs/>
                <w:sz w:val="24"/>
                <w:szCs w:val="24"/>
                <w:highlight w:val="yellow"/>
              </w:rPr>
            </w:pPr>
          </w:p>
          <w:p w14:paraId="00000157" w14:textId="77777777" w:rsidR="007A73F9" w:rsidRDefault="007A73F9">
            <w:pPr>
              <w:jc w:val="both"/>
              <w:rPr>
                <w:rFonts w:ascii="Times New Roman" w:eastAsia="Times New Roman" w:hAnsi="Times New Roman" w:cs="Times New Roman"/>
                <w:b/>
                <w:bCs/>
                <w:sz w:val="24"/>
                <w:szCs w:val="24"/>
                <w:highlight w:val="yellow"/>
              </w:rPr>
            </w:pPr>
          </w:p>
          <w:p w14:paraId="00000159" w14:textId="77777777" w:rsidR="007A73F9" w:rsidRDefault="004D38E9">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Для громадян:</w:t>
            </w:r>
            <w:r>
              <w:rPr>
                <w:rFonts w:ascii="Times New Roman" w:eastAsia="Times New Roman" w:hAnsi="Times New Roman" w:cs="Times New Roman"/>
                <w:sz w:val="24"/>
                <w:szCs w:val="24"/>
              </w:rPr>
              <w:t xml:space="preserve"> </w:t>
            </w:r>
          </w:p>
          <w:p w14:paraId="0000015A" w14:textId="77777777" w:rsidR="007A73F9" w:rsidRDefault="004D38E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Витрати включають сплату за адміністративні послуги до державного бюджету. </w:t>
            </w:r>
          </w:p>
          <w:p w14:paraId="0000015B" w14:textId="77777777" w:rsidR="007A73F9" w:rsidRDefault="007A73F9">
            <w:pPr>
              <w:jc w:val="both"/>
              <w:rPr>
                <w:rFonts w:ascii="Times New Roman" w:eastAsia="Times New Roman" w:hAnsi="Times New Roman" w:cs="Times New Roman"/>
                <w:sz w:val="24"/>
                <w:szCs w:val="24"/>
              </w:rPr>
            </w:pPr>
          </w:p>
          <w:p w14:paraId="0000015C" w14:textId="77777777" w:rsidR="007A73F9" w:rsidRDefault="007A73F9">
            <w:pPr>
              <w:jc w:val="both"/>
              <w:rPr>
                <w:rFonts w:ascii="Times New Roman" w:eastAsia="Times New Roman" w:hAnsi="Times New Roman" w:cs="Times New Roman"/>
                <w:sz w:val="24"/>
                <w:szCs w:val="24"/>
              </w:rPr>
            </w:pPr>
          </w:p>
          <w:p w14:paraId="0000015D" w14:textId="77777777" w:rsidR="007A73F9" w:rsidRDefault="007A73F9">
            <w:pPr>
              <w:jc w:val="both"/>
              <w:rPr>
                <w:rFonts w:ascii="Times New Roman" w:eastAsia="Times New Roman" w:hAnsi="Times New Roman" w:cs="Times New Roman"/>
                <w:sz w:val="24"/>
                <w:szCs w:val="24"/>
              </w:rPr>
            </w:pPr>
          </w:p>
          <w:p w14:paraId="0000015E" w14:textId="77777777" w:rsidR="007A73F9" w:rsidRDefault="007A73F9">
            <w:pPr>
              <w:jc w:val="both"/>
              <w:rPr>
                <w:rFonts w:ascii="Times New Roman" w:eastAsia="Times New Roman" w:hAnsi="Times New Roman" w:cs="Times New Roman"/>
                <w:sz w:val="24"/>
                <w:szCs w:val="24"/>
              </w:rPr>
            </w:pPr>
          </w:p>
          <w:p w14:paraId="0000015F" w14:textId="77777777" w:rsidR="007A73F9" w:rsidRDefault="007A73F9">
            <w:pPr>
              <w:jc w:val="both"/>
              <w:rPr>
                <w:rFonts w:ascii="Times New Roman" w:eastAsia="Times New Roman" w:hAnsi="Times New Roman" w:cs="Times New Roman"/>
                <w:sz w:val="24"/>
                <w:szCs w:val="24"/>
              </w:rPr>
            </w:pPr>
          </w:p>
          <w:p w14:paraId="00000160" w14:textId="77777777" w:rsidR="007A73F9" w:rsidRDefault="007A73F9">
            <w:pPr>
              <w:jc w:val="both"/>
              <w:rPr>
                <w:rFonts w:ascii="Times New Roman" w:eastAsia="Times New Roman" w:hAnsi="Times New Roman" w:cs="Times New Roman"/>
                <w:sz w:val="24"/>
                <w:szCs w:val="24"/>
              </w:rPr>
            </w:pPr>
          </w:p>
          <w:p w14:paraId="00000161" w14:textId="77777777" w:rsidR="007A73F9" w:rsidRDefault="007A73F9">
            <w:pPr>
              <w:jc w:val="both"/>
              <w:rPr>
                <w:rFonts w:ascii="Times New Roman" w:eastAsia="Times New Roman" w:hAnsi="Times New Roman" w:cs="Times New Roman"/>
                <w:b/>
                <w:bCs/>
                <w:sz w:val="24"/>
                <w:szCs w:val="24"/>
                <w:highlight w:val="yellow"/>
              </w:rPr>
            </w:pPr>
          </w:p>
          <w:p w14:paraId="00000162" w14:textId="77777777" w:rsidR="007A73F9" w:rsidRDefault="007A73F9">
            <w:pPr>
              <w:jc w:val="both"/>
              <w:rPr>
                <w:rFonts w:ascii="Times New Roman" w:eastAsia="Times New Roman" w:hAnsi="Times New Roman" w:cs="Times New Roman"/>
                <w:b/>
                <w:bCs/>
                <w:sz w:val="24"/>
                <w:szCs w:val="24"/>
                <w:highlight w:val="yellow"/>
              </w:rPr>
            </w:pPr>
          </w:p>
          <w:p w14:paraId="00000163" w14:textId="77777777" w:rsidR="007A73F9" w:rsidRDefault="007A73F9">
            <w:pPr>
              <w:jc w:val="both"/>
              <w:rPr>
                <w:rFonts w:ascii="Times New Roman" w:eastAsia="Times New Roman" w:hAnsi="Times New Roman" w:cs="Times New Roman"/>
                <w:b/>
                <w:bCs/>
                <w:sz w:val="24"/>
                <w:szCs w:val="24"/>
                <w:highlight w:val="yellow"/>
              </w:rPr>
            </w:pPr>
          </w:p>
          <w:p w14:paraId="00000164" w14:textId="77777777" w:rsidR="007A73F9" w:rsidRDefault="007A73F9">
            <w:pPr>
              <w:jc w:val="both"/>
              <w:rPr>
                <w:rFonts w:ascii="Times New Roman" w:eastAsia="Times New Roman" w:hAnsi="Times New Roman" w:cs="Times New Roman"/>
                <w:b/>
                <w:bCs/>
                <w:sz w:val="24"/>
                <w:szCs w:val="24"/>
                <w:highlight w:val="yellow"/>
              </w:rPr>
            </w:pPr>
          </w:p>
          <w:p w14:paraId="00000165" w14:textId="77777777" w:rsidR="007A73F9" w:rsidRDefault="007A73F9">
            <w:pPr>
              <w:jc w:val="both"/>
              <w:rPr>
                <w:rFonts w:ascii="Times New Roman" w:eastAsia="Times New Roman" w:hAnsi="Times New Roman" w:cs="Times New Roman"/>
                <w:b/>
                <w:bCs/>
                <w:sz w:val="24"/>
                <w:szCs w:val="24"/>
                <w:highlight w:val="yellow"/>
              </w:rPr>
            </w:pPr>
          </w:p>
          <w:p w14:paraId="00000166" w14:textId="77777777" w:rsidR="007A73F9" w:rsidRDefault="007A73F9">
            <w:pPr>
              <w:jc w:val="both"/>
              <w:rPr>
                <w:rFonts w:ascii="Times New Roman" w:eastAsia="Times New Roman" w:hAnsi="Times New Roman" w:cs="Times New Roman"/>
                <w:b/>
                <w:bCs/>
                <w:sz w:val="24"/>
                <w:szCs w:val="24"/>
                <w:highlight w:val="yellow"/>
              </w:rPr>
            </w:pPr>
          </w:p>
          <w:p w14:paraId="00000167" w14:textId="77777777" w:rsidR="007A73F9" w:rsidRDefault="007A73F9">
            <w:pPr>
              <w:jc w:val="both"/>
              <w:rPr>
                <w:rFonts w:ascii="Times New Roman" w:eastAsia="Times New Roman" w:hAnsi="Times New Roman" w:cs="Times New Roman"/>
                <w:b/>
                <w:bCs/>
                <w:sz w:val="24"/>
                <w:szCs w:val="24"/>
                <w:highlight w:val="yellow"/>
              </w:rPr>
            </w:pPr>
          </w:p>
          <w:p w14:paraId="00000168" w14:textId="77777777" w:rsidR="007A73F9" w:rsidRDefault="007A73F9">
            <w:pPr>
              <w:jc w:val="both"/>
              <w:rPr>
                <w:rFonts w:ascii="Times New Roman" w:eastAsia="Times New Roman" w:hAnsi="Times New Roman" w:cs="Times New Roman"/>
                <w:b/>
                <w:bCs/>
                <w:sz w:val="24"/>
                <w:szCs w:val="24"/>
                <w:highlight w:val="yellow"/>
              </w:rPr>
            </w:pPr>
          </w:p>
          <w:p w14:paraId="0000016D" w14:textId="77777777" w:rsidR="007A73F9" w:rsidRDefault="004D38E9">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Для суб'єктів господарювання :</w:t>
            </w:r>
          </w:p>
          <w:p w14:paraId="0000016E" w14:textId="77777777" w:rsidR="007A73F9" w:rsidRDefault="004D38E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Витрати включають сплату за адміністративні послуги до державного бюджету. </w:t>
            </w:r>
          </w:p>
        </w:tc>
        <w:tc>
          <w:tcPr>
            <w:tcW w:w="2212" w:type="dxa"/>
            <w:vAlign w:val="center"/>
          </w:tcPr>
          <w:p w14:paraId="0000016F" w14:textId="77777777" w:rsidR="007A73F9" w:rsidRDefault="004D38E9">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Прийняття проєкту акта забезпечить </w:t>
            </w:r>
          </w:p>
          <w:p w14:paraId="00000170" w14:textId="3C8B2689" w:rsidR="007A73F9" w:rsidRDefault="004D38E9">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повноту державного правового регулювання </w:t>
            </w:r>
            <w:r w:rsidR="00270296">
              <w:rPr>
                <w:rFonts w:ascii="Times New Roman" w:eastAsia="Times New Roman" w:hAnsi="Times New Roman" w:cs="Times New Roman"/>
                <w:sz w:val="24"/>
                <w:szCs w:val="24"/>
                <w:lang w:val="uk-UA"/>
              </w:rPr>
              <w:t>Укртрансбезпекою</w:t>
            </w:r>
            <w:r>
              <w:rPr>
                <w:rFonts w:ascii="Times New Roman" w:eastAsia="Times New Roman" w:hAnsi="Times New Roman" w:cs="Times New Roman"/>
                <w:sz w:val="24"/>
                <w:szCs w:val="24"/>
              </w:rPr>
              <w:t xml:space="preserve"> та спрощення адміністративних процесів та створення єдиного джерела достовірних даних.</w:t>
            </w:r>
          </w:p>
        </w:tc>
      </w:tr>
    </w:tbl>
    <w:p w14:paraId="00000171" w14:textId="77777777" w:rsidR="007A73F9" w:rsidRDefault="007A73F9">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tbl>
      <w:tblPr>
        <w:tblStyle w:val="afff8"/>
        <w:tblW w:w="100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5"/>
        <w:gridCol w:w="3770"/>
        <w:gridCol w:w="3915"/>
      </w:tblGrid>
      <w:tr w:rsidR="007A73F9" w14:paraId="1B342F8B" w14:textId="77777777" w:rsidTr="005500AA">
        <w:trPr>
          <w:trHeight w:val="841"/>
        </w:trPr>
        <w:tc>
          <w:tcPr>
            <w:tcW w:w="2315" w:type="dxa"/>
          </w:tcPr>
          <w:p w14:paraId="00000172" w14:textId="77777777" w:rsidR="007A73F9" w:rsidRDefault="004D38E9">
            <w:pPr>
              <w:pBdr>
                <w:top w:val="nil"/>
                <w:left w:val="nil"/>
                <w:bottom w:val="nil"/>
                <w:right w:val="nil"/>
                <w:between w:val="nil"/>
              </w:pBdr>
              <w:tabs>
                <w:tab w:val="left" w:pos="1224"/>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Рейтинг</w:t>
            </w:r>
          </w:p>
        </w:tc>
        <w:tc>
          <w:tcPr>
            <w:tcW w:w="3770" w:type="dxa"/>
          </w:tcPr>
          <w:p w14:paraId="00000173" w14:textId="77777777" w:rsidR="007A73F9" w:rsidRDefault="004D38E9">
            <w:pPr>
              <w:pBdr>
                <w:top w:val="nil"/>
                <w:left w:val="nil"/>
                <w:bottom w:val="nil"/>
                <w:right w:val="nil"/>
                <w:between w:val="nil"/>
              </w:pBdr>
              <w:tabs>
                <w:tab w:val="left" w:pos="1224"/>
              </w:tabs>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Аргументи щодо переваги обраної альтернативи/причини відмови від альтернативи</w:t>
            </w:r>
          </w:p>
        </w:tc>
        <w:tc>
          <w:tcPr>
            <w:tcW w:w="3915" w:type="dxa"/>
          </w:tcPr>
          <w:p w14:paraId="00000174" w14:textId="77777777" w:rsidR="007A73F9" w:rsidRDefault="004D38E9">
            <w:pPr>
              <w:pBdr>
                <w:top w:val="nil"/>
                <w:left w:val="nil"/>
                <w:bottom w:val="nil"/>
                <w:right w:val="nil"/>
                <w:between w:val="nil"/>
              </w:pBdr>
              <w:tabs>
                <w:tab w:val="left" w:pos="1224"/>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Оцінка ризику зовнішніх чинників на дію запропонованого регуляторного акта</w:t>
            </w:r>
          </w:p>
        </w:tc>
      </w:tr>
      <w:tr w:rsidR="007A73F9" w14:paraId="3C10B69F" w14:textId="77777777" w:rsidTr="005500AA">
        <w:trPr>
          <w:trHeight w:val="1683"/>
        </w:trPr>
        <w:tc>
          <w:tcPr>
            <w:tcW w:w="2315" w:type="dxa"/>
            <w:vAlign w:val="center"/>
          </w:tcPr>
          <w:p w14:paraId="00000175" w14:textId="77777777" w:rsidR="007A73F9" w:rsidRDefault="004D38E9">
            <w:pPr>
              <w:rPr>
                <w:rFonts w:ascii="Times New Roman" w:eastAsia="Times New Roman" w:hAnsi="Times New Roman" w:cs="Times New Roman"/>
                <w:color w:val="000000"/>
                <w:sz w:val="24"/>
                <w:szCs w:val="24"/>
                <w:lang w:val="uk-UA"/>
              </w:rPr>
            </w:pPr>
            <w:r w:rsidRPr="007473FF">
              <w:rPr>
                <w:rFonts w:ascii="Times New Roman" w:eastAsia="Times New Roman" w:hAnsi="Times New Roman" w:cs="Times New Roman"/>
                <w:color w:val="000000"/>
                <w:sz w:val="24"/>
                <w:szCs w:val="24"/>
              </w:rPr>
              <w:t xml:space="preserve">Альтернатива 1 </w:t>
            </w:r>
          </w:p>
          <w:p w14:paraId="634F6B3D" w14:textId="78D1E40A" w:rsidR="006671BA" w:rsidRPr="006671BA" w:rsidRDefault="006671BA">
            <w:pPr>
              <w:rPr>
                <w:rFonts w:ascii="Times New Roman" w:eastAsia="Times New Roman" w:hAnsi="Times New Roman" w:cs="Times New Roman"/>
                <w:color w:val="000000"/>
                <w:sz w:val="24"/>
                <w:szCs w:val="24"/>
                <w:lang w:val="uk-UA"/>
              </w:rPr>
            </w:pPr>
            <w:r w:rsidRPr="005500AA">
              <w:rPr>
                <w:rFonts w:ascii="Times New Roman" w:eastAsia="Times New Roman" w:hAnsi="Times New Roman" w:cs="Times New Roman"/>
                <w:color w:val="000000"/>
                <w:sz w:val="24"/>
                <w:szCs w:val="24"/>
              </w:rPr>
              <w:t>Залишити чинне регулювання без змін</w:t>
            </w:r>
          </w:p>
          <w:p w14:paraId="00000176" w14:textId="77777777" w:rsidR="007A73F9" w:rsidRPr="007473FF" w:rsidRDefault="007A73F9">
            <w:pPr>
              <w:rPr>
                <w:rFonts w:ascii="Times New Roman" w:eastAsia="Times New Roman" w:hAnsi="Times New Roman" w:cs="Times New Roman"/>
                <w:sz w:val="24"/>
                <w:szCs w:val="24"/>
              </w:rPr>
            </w:pPr>
          </w:p>
        </w:tc>
        <w:tc>
          <w:tcPr>
            <w:tcW w:w="3770" w:type="dxa"/>
            <w:vAlign w:val="center"/>
          </w:tcPr>
          <w:p w14:paraId="00000177" w14:textId="77777777" w:rsidR="007A73F9" w:rsidRDefault="004D38E9">
            <w:pPr>
              <w:pBdr>
                <w:top w:val="nil"/>
                <w:left w:val="nil"/>
                <w:bottom w:val="nil"/>
                <w:right w:val="nil"/>
                <w:between w:val="nil"/>
              </w:pBdr>
              <w:tabs>
                <w:tab w:val="left" w:pos="1224"/>
              </w:tabs>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У альтернативи відсутні переваги, проблема продовжує існувати. </w:t>
            </w:r>
          </w:p>
          <w:p w14:paraId="00000178" w14:textId="77777777" w:rsidR="007A73F9" w:rsidRDefault="007A73F9">
            <w:pPr>
              <w:pBdr>
                <w:top w:val="nil"/>
                <w:left w:val="nil"/>
                <w:bottom w:val="nil"/>
                <w:right w:val="nil"/>
                <w:between w:val="nil"/>
              </w:pBdr>
              <w:tabs>
                <w:tab w:val="left" w:pos="1224"/>
              </w:tabs>
              <w:jc w:val="both"/>
              <w:rPr>
                <w:rFonts w:ascii="Times New Roman" w:eastAsia="Times New Roman" w:hAnsi="Times New Roman" w:cs="Times New Roman"/>
                <w:sz w:val="24"/>
                <w:szCs w:val="24"/>
              </w:rPr>
            </w:pPr>
          </w:p>
        </w:tc>
        <w:tc>
          <w:tcPr>
            <w:tcW w:w="3915" w:type="dxa"/>
            <w:vAlign w:val="center"/>
          </w:tcPr>
          <w:p w14:paraId="00000179" w14:textId="77777777" w:rsidR="007A73F9" w:rsidRDefault="004D38E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Проблеми правозастосування, зважаючи на різну термінологію щодо назви інформаційнокомунікаційної системи.</w:t>
            </w:r>
          </w:p>
          <w:p w14:paraId="0000017A" w14:textId="77777777" w:rsidR="007A73F9" w:rsidRDefault="007A73F9">
            <w:pPr>
              <w:jc w:val="both"/>
              <w:rPr>
                <w:rFonts w:ascii="Times New Roman" w:eastAsia="Times New Roman" w:hAnsi="Times New Roman" w:cs="Times New Roman"/>
                <w:sz w:val="24"/>
                <w:szCs w:val="24"/>
              </w:rPr>
            </w:pPr>
          </w:p>
        </w:tc>
      </w:tr>
      <w:tr w:rsidR="007A73F9" w14:paraId="683AC468" w14:textId="77777777" w:rsidTr="005500AA">
        <w:trPr>
          <w:trHeight w:val="4208"/>
        </w:trPr>
        <w:tc>
          <w:tcPr>
            <w:tcW w:w="2315" w:type="dxa"/>
          </w:tcPr>
          <w:p w14:paraId="0000017B" w14:textId="77777777" w:rsidR="007A73F9" w:rsidRPr="007473FF" w:rsidRDefault="004D38E9">
            <w:pPr>
              <w:rPr>
                <w:rFonts w:ascii="Times New Roman" w:eastAsia="Times New Roman" w:hAnsi="Times New Roman" w:cs="Times New Roman"/>
                <w:b/>
                <w:bCs/>
                <w:color w:val="000000"/>
                <w:sz w:val="24"/>
                <w:szCs w:val="24"/>
              </w:rPr>
            </w:pPr>
            <w:r w:rsidRPr="007473FF">
              <w:rPr>
                <w:rFonts w:ascii="Times New Roman" w:eastAsia="Times New Roman" w:hAnsi="Times New Roman" w:cs="Times New Roman"/>
                <w:color w:val="000000"/>
                <w:sz w:val="24"/>
                <w:szCs w:val="24"/>
              </w:rPr>
              <w:t xml:space="preserve">Альтернатива 2 </w:t>
            </w:r>
          </w:p>
          <w:p w14:paraId="03F3FFAA" w14:textId="77777777" w:rsidR="006671BA" w:rsidRDefault="006671BA" w:rsidP="006671BA">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Прийняття проєкту акта</w:t>
            </w:r>
          </w:p>
          <w:p w14:paraId="0000017C" w14:textId="77777777" w:rsidR="007A73F9" w:rsidRPr="007473FF" w:rsidRDefault="007A73F9">
            <w:pPr>
              <w:rPr>
                <w:rFonts w:ascii="Times New Roman" w:eastAsia="Times New Roman" w:hAnsi="Times New Roman" w:cs="Times New Roman"/>
                <w:sz w:val="24"/>
                <w:szCs w:val="24"/>
              </w:rPr>
            </w:pPr>
          </w:p>
          <w:p w14:paraId="0000017D" w14:textId="77777777" w:rsidR="007A73F9" w:rsidRPr="007473FF" w:rsidRDefault="007A73F9">
            <w:pPr>
              <w:pBdr>
                <w:top w:val="nil"/>
                <w:left w:val="nil"/>
                <w:bottom w:val="nil"/>
                <w:right w:val="nil"/>
                <w:between w:val="nil"/>
              </w:pBdr>
              <w:rPr>
                <w:rFonts w:ascii="Times New Roman" w:eastAsia="Times New Roman" w:hAnsi="Times New Roman" w:cs="Times New Roman"/>
                <w:color w:val="000000"/>
                <w:sz w:val="24"/>
                <w:szCs w:val="24"/>
              </w:rPr>
            </w:pPr>
          </w:p>
          <w:p w14:paraId="0000017E" w14:textId="77777777" w:rsidR="007A73F9" w:rsidRPr="007473FF" w:rsidRDefault="007A73F9">
            <w:pPr>
              <w:pBdr>
                <w:top w:val="nil"/>
                <w:left w:val="nil"/>
                <w:bottom w:val="nil"/>
                <w:right w:val="nil"/>
                <w:between w:val="nil"/>
              </w:pBdr>
              <w:tabs>
                <w:tab w:val="left" w:pos="1224"/>
              </w:tabs>
              <w:rPr>
                <w:rFonts w:ascii="Times New Roman" w:eastAsia="Times New Roman" w:hAnsi="Times New Roman" w:cs="Times New Roman"/>
                <w:color w:val="000000"/>
                <w:sz w:val="24"/>
                <w:szCs w:val="24"/>
              </w:rPr>
            </w:pPr>
          </w:p>
        </w:tc>
        <w:tc>
          <w:tcPr>
            <w:tcW w:w="3770" w:type="dxa"/>
          </w:tcPr>
          <w:p w14:paraId="0000017F" w14:textId="77777777" w:rsidR="007A73F9" w:rsidRDefault="004D38E9">
            <w:pPr>
              <w:pBdr>
                <w:top w:val="nil"/>
                <w:left w:val="nil"/>
                <w:bottom w:val="nil"/>
                <w:right w:val="nil"/>
                <w:between w:val="nil"/>
              </w:pBdr>
              <w:tabs>
                <w:tab w:val="left" w:pos="1224"/>
              </w:tabs>
              <w:jc w:val="both"/>
              <w:rPr>
                <w:rFonts w:ascii="Times New Roman" w:eastAsia="Times New Roman" w:hAnsi="Times New Roman" w:cs="Times New Roman"/>
                <w:color w:val="000000"/>
                <w:sz w:val="24"/>
                <w:szCs w:val="24"/>
                <w:highlight w:val="magenta"/>
              </w:rPr>
            </w:pPr>
            <w:r>
              <w:rPr>
                <w:rFonts w:ascii="Times New Roman" w:eastAsia="Times New Roman" w:hAnsi="Times New Roman" w:cs="Times New Roman"/>
                <w:sz w:val="24"/>
                <w:szCs w:val="24"/>
              </w:rPr>
              <w:t>Прийняття акта забезпечить цифровізацію</w:t>
            </w:r>
            <w:r>
              <w:rPr>
                <w:rFonts w:ascii="Times New Roman" w:eastAsia="Times New Roman" w:hAnsi="Times New Roman" w:cs="Times New Roman"/>
                <w:sz w:val="24"/>
                <w:szCs w:val="24"/>
              </w:rPr>
              <w:t xml:space="preserve"> та автоматизацію адміністративних послуг і контролю, зменшення часу й витрат бізнесу на взаємодію із державними органами, підвищення безпеки на транспорті завдяки кращій аналітиці, моніторингу та оперативному реагуванню, інтеграцію з іншими державними реєстрами та інформаційними системами.</w:t>
            </w:r>
          </w:p>
        </w:tc>
        <w:tc>
          <w:tcPr>
            <w:tcW w:w="3915" w:type="dxa"/>
          </w:tcPr>
          <w:p w14:paraId="00000180" w14:textId="77777777" w:rsidR="007A73F9" w:rsidRDefault="004D38E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Прийняття регуляторного акта забезпечить досягнення встановлених цілей</w:t>
            </w:r>
          </w:p>
          <w:p w14:paraId="00000181" w14:textId="77777777" w:rsidR="007A73F9" w:rsidRDefault="004D38E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цифровізація</w:t>
            </w:r>
            <w:r>
              <w:rPr>
                <w:rFonts w:ascii="Times New Roman" w:eastAsia="Times New Roman" w:hAnsi="Times New Roman" w:cs="Times New Roman"/>
                <w:sz w:val="24"/>
                <w:szCs w:val="24"/>
              </w:rPr>
              <w:t xml:space="preserve"> та автоматизація адміністративних послуг і контролю, зменшення часу й витрат бізнесу на взаємодію із державними органами, підвищенням безпеки на транспорті завдяки кращій аналітиці, моніторингу та оперативному реагуванню, інтеграцію з іншими державними реєстрами та інформаційними системами</w:t>
            </w:r>
          </w:p>
        </w:tc>
      </w:tr>
    </w:tbl>
    <w:p w14:paraId="00000182" w14:textId="77777777" w:rsidR="007A73F9" w:rsidRDefault="007A73F9">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p>
    <w:p w14:paraId="00000183" w14:textId="3EA8BF6D" w:rsidR="007A73F9" w:rsidRDefault="004D38E9">
      <w:pPr>
        <w:pBdr>
          <w:top w:val="nil"/>
          <w:left w:val="nil"/>
          <w:bottom w:val="nil"/>
          <w:right w:val="nil"/>
          <w:between w:val="nil"/>
        </w:pBdr>
        <w:spacing w:after="0" w:line="240" w:lineRule="auto"/>
        <w:ind w:firstLine="567"/>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V. Механізми та заходи, які забезпечать розв’язання визначеної проблеми </w:t>
      </w:r>
    </w:p>
    <w:p w14:paraId="00000184" w14:textId="1D64E2DE" w:rsidR="007A73F9" w:rsidRDefault="004D38E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Механізмом, який забезпечить розв’язання визначеної проблеми з боку держави, є прийняття </w:t>
      </w:r>
      <w:r w:rsidR="00270296">
        <w:rPr>
          <w:rFonts w:ascii="Times New Roman" w:eastAsia="Times New Roman" w:hAnsi="Times New Roman" w:cs="Times New Roman"/>
          <w:color w:val="000000"/>
          <w:sz w:val="28"/>
          <w:szCs w:val="28"/>
          <w:lang w:val="uk-UA"/>
        </w:rPr>
        <w:t>акта</w:t>
      </w:r>
      <w:r>
        <w:rPr>
          <w:rFonts w:ascii="Times New Roman" w:eastAsia="Times New Roman" w:hAnsi="Times New Roman" w:cs="Times New Roman"/>
          <w:color w:val="000000"/>
          <w:sz w:val="28"/>
          <w:szCs w:val="28"/>
        </w:rPr>
        <w:t>.</w:t>
      </w:r>
    </w:p>
    <w:p w14:paraId="00000185" w14:textId="2A56B255" w:rsidR="007A73F9" w:rsidRDefault="004D38E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Проєкт акта </w:t>
      </w:r>
      <w:r w:rsidR="00270296">
        <w:rPr>
          <w:rFonts w:ascii="Times New Roman" w:eastAsia="Times New Roman" w:hAnsi="Times New Roman" w:cs="Times New Roman"/>
          <w:color w:val="000000"/>
          <w:sz w:val="28"/>
          <w:szCs w:val="28"/>
          <w:lang w:val="uk-UA"/>
        </w:rPr>
        <w:t xml:space="preserve">регламентує </w:t>
      </w:r>
      <w:r>
        <w:rPr>
          <w:rFonts w:ascii="Times New Roman" w:eastAsia="Times New Roman" w:hAnsi="Times New Roman" w:cs="Times New Roman"/>
          <w:color w:val="000000"/>
          <w:sz w:val="28"/>
          <w:szCs w:val="28"/>
        </w:rPr>
        <w:t>роботу автоматизованих систем, програмно-інформаційних комплексів, програмних, програмно-технічних і технічних засобів комунікації, що забезпечують обробку та захист інформації, електронну взаємодію з метою надання якісних адміністративних послуг.</w:t>
      </w:r>
    </w:p>
    <w:p w14:paraId="00000186" w14:textId="77777777" w:rsidR="007A73F9" w:rsidRDefault="004D38E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Прийняття акта дозволить забезпечити дотримання вимог законодавства, уникнути правової прогалини та правових колізій.</w:t>
      </w:r>
    </w:p>
    <w:p w14:paraId="00000187" w14:textId="70348763" w:rsidR="007A73F9" w:rsidRDefault="004D38E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rPr>
        <w:lastRenderedPageBreak/>
        <w:t>Про</w:t>
      </w:r>
      <w:r w:rsidR="00971071">
        <w:rPr>
          <w:rFonts w:ascii="Times New Roman" w:eastAsia="Times New Roman" w:hAnsi="Times New Roman" w:cs="Times New Roman"/>
          <w:color w:val="000000"/>
          <w:sz w:val="28"/>
          <w:szCs w:val="28"/>
          <w:lang w:val="uk-UA"/>
        </w:rPr>
        <w:t>є</w:t>
      </w:r>
      <w:r>
        <w:rPr>
          <w:rFonts w:ascii="Times New Roman" w:eastAsia="Times New Roman" w:hAnsi="Times New Roman" w:cs="Times New Roman"/>
          <w:color w:val="000000"/>
          <w:sz w:val="28"/>
          <w:szCs w:val="28"/>
        </w:rPr>
        <w:t>кт акта</w:t>
      </w:r>
      <w:r>
        <w:rPr>
          <w:rFonts w:ascii="Times New Roman" w:eastAsia="Times New Roman" w:hAnsi="Times New Roman" w:cs="Times New Roman"/>
          <w:color w:val="000000"/>
          <w:sz w:val="28"/>
          <w:szCs w:val="28"/>
        </w:rPr>
        <w:t xml:space="preserve"> унормує правове підґрунтя для функціонування цифрового інструменту для роботи із сертифікатами, а також взаємодію із іншими державними електронними інформаційними ресурсами.</w:t>
      </w:r>
    </w:p>
    <w:p w14:paraId="69DBA9F8" w14:textId="77777777" w:rsidR="00270296" w:rsidRDefault="00270296" w:rsidP="00270296">
      <w:pPr>
        <w:pBdr>
          <w:top w:val="nil"/>
          <w:left w:val="nil"/>
          <w:bottom w:val="nil"/>
          <w:right w:val="nil"/>
          <w:between w:val="nil"/>
        </w:pBdr>
        <w:spacing w:after="0" w:line="240" w:lineRule="auto"/>
        <w:ind w:firstLine="567"/>
        <w:jc w:val="both"/>
        <w:rPr>
          <w:rFonts w:ascii="Times New Roman" w:hAnsi="Times New Roman" w:cs="Times New Roman"/>
          <w:sz w:val="28"/>
          <w:szCs w:val="28"/>
          <w:lang w:val="uk-UA"/>
        </w:rPr>
      </w:pPr>
      <w:r w:rsidRPr="0093440C">
        <w:rPr>
          <w:rFonts w:ascii="Times New Roman" w:hAnsi="Times New Roman" w:cs="Times New Roman"/>
          <w:sz w:val="28"/>
          <w:szCs w:val="28"/>
        </w:rPr>
        <w:t xml:space="preserve">Для впровадження цього регуляторного акта необхідно: </w:t>
      </w:r>
    </w:p>
    <w:p w14:paraId="2B148E66" w14:textId="080C819A" w:rsidR="00270296" w:rsidRDefault="00270296" w:rsidP="00270296">
      <w:pPr>
        <w:pBdr>
          <w:top w:val="nil"/>
          <w:left w:val="nil"/>
          <w:bottom w:val="nil"/>
          <w:right w:val="nil"/>
          <w:between w:val="nil"/>
        </w:pBdr>
        <w:spacing w:after="0" w:line="240" w:lineRule="auto"/>
        <w:ind w:firstLine="567"/>
        <w:jc w:val="both"/>
        <w:rPr>
          <w:rFonts w:ascii="Times New Roman" w:hAnsi="Times New Roman" w:cs="Times New Roman"/>
          <w:sz w:val="28"/>
          <w:szCs w:val="28"/>
          <w:lang w:val="uk-UA"/>
        </w:rPr>
      </w:pPr>
      <w:r w:rsidRPr="0093440C">
        <w:rPr>
          <w:rFonts w:ascii="Times New Roman" w:hAnsi="Times New Roman" w:cs="Times New Roman"/>
          <w:sz w:val="28"/>
          <w:szCs w:val="28"/>
        </w:rPr>
        <w:t>заінтересованим органам державної влади погодити про</w:t>
      </w:r>
      <w:r w:rsidR="00971071">
        <w:rPr>
          <w:rFonts w:ascii="Times New Roman" w:hAnsi="Times New Roman" w:cs="Times New Roman"/>
          <w:sz w:val="28"/>
          <w:szCs w:val="28"/>
          <w:lang w:val="uk-UA"/>
        </w:rPr>
        <w:t>є</w:t>
      </w:r>
      <w:r w:rsidRPr="0093440C">
        <w:rPr>
          <w:rFonts w:ascii="Times New Roman" w:hAnsi="Times New Roman" w:cs="Times New Roman"/>
          <w:sz w:val="28"/>
          <w:szCs w:val="28"/>
        </w:rPr>
        <w:t xml:space="preserve">кт акта; </w:t>
      </w:r>
    </w:p>
    <w:p w14:paraId="4EA7A9D5" w14:textId="2CFA41AE" w:rsidR="00270296" w:rsidRDefault="00270296" w:rsidP="00270296">
      <w:pPr>
        <w:pBdr>
          <w:top w:val="nil"/>
          <w:left w:val="nil"/>
          <w:bottom w:val="nil"/>
          <w:right w:val="nil"/>
          <w:between w:val="nil"/>
        </w:pBdr>
        <w:spacing w:after="0" w:line="240" w:lineRule="auto"/>
        <w:ind w:firstLine="567"/>
        <w:jc w:val="both"/>
        <w:rPr>
          <w:rFonts w:ascii="Times New Roman" w:hAnsi="Times New Roman" w:cs="Times New Roman"/>
          <w:sz w:val="28"/>
          <w:szCs w:val="28"/>
          <w:lang w:val="uk-UA"/>
        </w:rPr>
      </w:pPr>
      <w:r w:rsidRPr="006728A8">
        <w:rPr>
          <w:rFonts w:ascii="Times New Roman" w:hAnsi="Times New Roman" w:cs="Times New Roman"/>
          <w:sz w:val="28"/>
          <w:szCs w:val="28"/>
        </w:rPr>
        <w:t>відповідно до статті 9 Закону України «Про засади державної регуляторної політики у сфері господарської діяльності» про</w:t>
      </w:r>
      <w:r w:rsidR="00971071">
        <w:rPr>
          <w:rFonts w:ascii="Times New Roman" w:hAnsi="Times New Roman" w:cs="Times New Roman"/>
          <w:sz w:val="28"/>
          <w:szCs w:val="28"/>
          <w:lang w:val="uk-UA"/>
        </w:rPr>
        <w:t>є</w:t>
      </w:r>
      <w:r w:rsidRPr="006728A8">
        <w:rPr>
          <w:rFonts w:ascii="Times New Roman" w:hAnsi="Times New Roman" w:cs="Times New Roman"/>
          <w:sz w:val="28"/>
          <w:szCs w:val="28"/>
        </w:rPr>
        <w:t xml:space="preserve">кт акта разом з аналізом регуляторного впливу оприлюднити на офіційному вебсайті </w:t>
      </w:r>
      <w:r>
        <w:rPr>
          <w:rFonts w:ascii="Times New Roman" w:hAnsi="Times New Roman" w:cs="Times New Roman"/>
          <w:sz w:val="28"/>
          <w:szCs w:val="28"/>
          <w:lang w:val="uk-UA"/>
        </w:rPr>
        <w:t>Укртрансбезпеки</w:t>
      </w:r>
      <w:r w:rsidRPr="006728A8">
        <w:rPr>
          <w:rFonts w:ascii="Times New Roman" w:hAnsi="Times New Roman" w:cs="Times New Roman"/>
          <w:sz w:val="28"/>
          <w:szCs w:val="28"/>
        </w:rPr>
        <w:t xml:space="preserve"> з метою одержання зауважень і пропозицій від фізичних та юридичних осіб, їх об’єднань</w:t>
      </w:r>
      <w:r>
        <w:rPr>
          <w:rFonts w:ascii="Times New Roman" w:hAnsi="Times New Roman" w:cs="Times New Roman"/>
          <w:sz w:val="28"/>
          <w:szCs w:val="28"/>
          <w:lang w:val="uk-UA"/>
        </w:rPr>
        <w:t>;</w:t>
      </w:r>
      <w:r w:rsidRPr="00775FD3">
        <w:rPr>
          <w:rFonts w:ascii="Times New Roman" w:hAnsi="Times New Roman" w:cs="Times New Roman"/>
          <w:sz w:val="28"/>
          <w:szCs w:val="28"/>
        </w:rPr>
        <w:t xml:space="preserve"> </w:t>
      </w:r>
    </w:p>
    <w:p w14:paraId="112B34DC" w14:textId="5BC1AB88" w:rsidR="00270296" w:rsidRDefault="00270296" w:rsidP="00270296">
      <w:pPr>
        <w:pBdr>
          <w:top w:val="nil"/>
          <w:left w:val="nil"/>
          <w:bottom w:val="nil"/>
          <w:right w:val="nil"/>
          <w:between w:val="nil"/>
        </w:pBd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93440C">
        <w:rPr>
          <w:rFonts w:ascii="Times New Roman" w:hAnsi="Times New Roman" w:cs="Times New Roman"/>
          <w:sz w:val="28"/>
          <w:szCs w:val="28"/>
        </w:rPr>
        <w:t>уб’єктам, на яких поширюється дія акта, після його прийняття ознайомитися із змінами в нормативному регулюванні</w:t>
      </w:r>
      <w:r w:rsidR="00782F65">
        <w:rPr>
          <w:rFonts w:ascii="Times New Roman" w:hAnsi="Times New Roman" w:cs="Times New Roman"/>
          <w:sz w:val="28"/>
          <w:szCs w:val="28"/>
          <w:lang w:val="uk-UA"/>
        </w:rPr>
        <w:t>.</w:t>
      </w:r>
    </w:p>
    <w:p w14:paraId="0103F586" w14:textId="77777777" w:rsidR="001801AA" w:rsidRDefault="001801AA">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lang w:val="uk-UA"/>
        </w:rPr>
      </w:pPr>
      <w:r w:rsidRPr="001801AA">
        <w:rPr>
          <w:rFonts w:ascii="Times New Roman" w:eastAsia="Times New Roman" w:hAnsi="Times New Roman" w:cs="Times New Roman"/>
          <w:sz w:val="28"/>
          <w:szCs w:val="28"/>
        </w:rPr>
        <w:t xml:space="preserve">Заходи, які необхідно здійснити органам влади: </w:t>
      </w:r>
    </w:p>
    <w:p w14:paraId="2B3641AF" w14:textId="77777777" w:rsidR="001801AA" w:rsidRDefault="001801AA">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lang w:val="uk-UA"/>
        </w:rPr>
      </w:pPr>
      <w:r w:rsidRPr="001801AA">
        <w:rPr>
          <w:rFonts w:ascii="Times New Roman" w:eastAsia="Times New Roman" w:hAnsi="Times New Roman" w:cs="Times New Roman"/>
          <w:sz w:val="28"/>
          <w:szCs w:val="28"/>
        </w:rPr>
        <w:t xml:space="preserve">довести до відома здобувачів ліцензії/ліцензіатів, громадян шляхом оприлюднення відповідної інформації на офіційному вебсайті Укртрансбезпеки; </w:t>
      </w:r>
    </w:p>
    <w:p w14:paraId="00000188" w14:textId="0F840C8E" w:rsidR="007A73F9" w:rsidRDefault="001801AA">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налагодити електронну інформаційну взаємодію та взаємний доступ до інформації в Єдиний комплекс щодо обміну нею з метою спрощення надання адміністративних послуг;</w:t>
      </w:r>
    </w:p>
    <w:p w14:paraId="6C1B7E60" w14:textId="27B35C1B" w:rsidR="001801AA" w:rsidRPr="001801AA" w:rsidRDefault="001801AA">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проінформувати здобувачів </w:t>
      </w:r>
      <w:r w:rsidRPr="001801AA">
        <w:rPr>
          <w:rFonts w:ascii="Times New Roman" w:eastAsia="Times New Roman" w:hAnsi="Times New Roman" w:cs="Times New Roman"/>
          <w:sz w:val="28"/>
          <w:szCs w:val="28"/>
        </w:rPr>
        <w:t>ліцензії/ліцензіатів</w:t>
      </w:r>
      <w:r>
        <w:rPr>
          <w:rFonts w:ascii="Times New Roman" w:eastAsia="Times New Roman" w:hAnsi="Times New Roman" w:cs="Times New Roman"/>
          <w:sz w:val="28"/>
          <w:szCs w:val="28"/>
          <w:lang w:val="uk-UA"/>
        </w:rPr>
        <w:t>, шляхом розміщення інформації  про їх права та обов’язк</w:t>
      </w:r>
      <w:r w:rsidR="00782F65">
        <w:rPr>
          <w:rFonts w:ascii="Times New Roman" w:eastAsia="Times New Roman" w:hAnsi="Times New Roman" w:cs="Times New Roman"/>
          <w:sz w:val="28"/>
          <w:szCs w:val="28"/>
          <w:lang w:val="uk-UA"/>
        </w:rPr>
        <w:t>и</w:t>
      </w:r>
      <w:r>
        <w:rPr>
          <w:rFonts w:ascii="Times New Roman" w:eastAsia="Times New Roman" w:hAnsi="Times New Roman" w:cs="Times New Roman"/>
          <w:sz w:val="28"/>
          <w:szCs w:val="28"/>
          <w:lang w:val="uk-UA"/>
        </w:rPr>
        <w:t xml:space="preserve"> </w:t>
      </w:r>
      <w:r w:rsidR="00340819">
        <w:rPr>
          <w:rFonts w:ascii="Times New Roman" w:eastAsia="Times New Roman" w:hAnsi="Times New Roman" w:cs="Times New Roman"/>
          <w:sz w:val="28"/>
          <w:szCs w:val="28"/>
          <w:lang w:val="uk-UA"/>
        </w:rPr>
        <w:t>в Єдиному комплексі, порядок подання документів та отримання результатів адміністративних послуг, порядок зберігання інформації про них.</w:t>
      </w:r>
    </w:p>
    <w:p w14:paraId="24B68A02" w14:textId="77777777" w:rsidR="001801AA" w:rsidRPr="001801AA" w:rsidRDefault="001801AA">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lang w:val="uk-UA"/>
        </w:rPr>
      </w:pPr>
    </w:p>
    <w:p w14:paraId="00000189" w14:textId="77777777" w:rsidR="007A73F9" w:rsidRDefault="004D38E9">
      <w:pPr>
        <w:spacing w:after="0" w:line="240" w:lineRule="auto"/>
        <w:ind w:firstLine="567"/>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VI. Оцінка виконання вимог регуляторного акта залежно від</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color w:val="000000"/>
          <w:sz w:val="28"/>
          <w:szCs w:val="28"/>
        </w:rPr>
        <w:t>ресурсів, якими розпоряджаються органи виконавчої влади чи органи</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color w:val="000000"/>
          <w:sz w:val="28"/>
          <w:szCs w:val="28"/>
        </w:rPr>
        <w:t>місцевого самоврядування, фізичні та юридичні особи, які повинні</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color w:val="000000"/>
          <w:sz w:val="28"/>
          <w:szCs w:val="28"/>
        </w:rPr>
        <w:t>впроваджувати або виконувати ці вимоги</w:t>
      </w:r>
    </w:p>
    <w:p w14:paraId="0000018A" w14:textId="2F400C55" w:rsidR="007A73F9" w:rsidRDefault="004D38E9">
      <w:pPr>
        <w:spacing w:after="0"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Реалізація регуляторного акта не </w:t>
      </w:r>
      <w:r w:rsidR="00340819">
        <w:rPr>
          <w:rFonts w:ascii="Times New Roman" w:eastAsia="Times New Roman" w:hAnsi="Times New Roman" w:cs="Times New Roman"/>
          <w:sz w:val="28"/>
          <w:szCs w:val="28"/>
          <w:lang w:val="uk-UA"/>
        </w:rPr>
        <w:t>потребує</w:t>
      </w:r>
      <w:r>
        <w:rPr>
          <w:rFonts w:ascii="Times New Roman" w:eastAsia="Times New Roman" w:hAnsi="Times New Roman" w:cs="Times New Roman"/>
          <w:sz w:val="28"/>
          <w:szCs w:val="28"/>
        </w:rPr>
        <w:t xml:space="preserve"> додаткових бюджетних витрат і ресурсів на адміністрування регулювання органами виконавчої влади чи органами місцевого самоврядування.</w:t>
      </w:r>
    </w:p>
    <w:p w14:paraId="0000018B" w14:textId="77777777" w:rsidR="007A73F9" w:rsidRDefault="004D38E9">
      <w:pPr>
        <w:spacing w:after="0"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Державне регулювання не передбачає утворення нового державного органу (або нового структурного підрозділу чинного органу).</w:t>
      </w:r>
    </w:p>
    <w:p w14:paraId="0000018D" w14:textId="77777777" w:rsidR="007A73F9" w:rsidRDefault="004D38E9">
      <w:pPr>
        <w:spacing w:after="0"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Ухвалення проєкту регуляторного акта</w:t>
      </w:r>
      <w:r>
        <w:rPr>
          <w:rFonts w:ascii="Times New Roman" w:eastAsia="Times New Roman" w:hAnsi="Times New Roman" w:cs="Times New Roman"/>
          <w:sz w:val="28"/>
          <w:szCs w:val="28"/>
        </w:rPr>
        <w:t xml:space="preserve"> дозволить привести нормативно-правовий акт у відповідність до законодавства України.</w:t>
      </w:r>
    </w:p>
    <w:p w14:paraId="0000018E" w14:textId="77777777" w:rsidR="007A73F9" w:rsidRDefault="004D38E9">
      <w:pPr>
        <w:tabs>
          <w:tab w:val="left" w:pos="360"/>
        </w:tabs>
        <w:spacing w:after="0"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Прийняття та оприлюднення проєкту регуляторного акта в установленому порядку забезпечить доведення його вимог до суб’єктів господарювання, центральних та місцевих органів виконавчої влади і органів місцевого самоврядування.</w:t>
      </w:r>
    </w:p>
    <w:p w14:paraId="0000018F" w14:textId="77777777" w:rsidR="007A73F9" w:rsidRDefault="004D38E9">
      <w:pPr>
        <w:tabs>
          <w:tab w:val="left" w:pos="360"/>
        </w:tabs>
        <w:spacing w:after="0"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Досягнення цілей не передбачає додаткових організаційних заходів.</w:t>
      </w:r>
    </w:p>
    <w:p w14:paraId="00000190" w14:textId="77777777" w:rsidR="007A73F9" w:rsidRDefault="004D38E9">
      <w:pPr>
        <w:tabs>
          <w:tab w:val="left" w:pos="360"/>
        </w:tabs>
        <w:spacing w:after="0"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Затвердження проєкту регуляторного акта</w:t>
      </w:r>
      <w:r>
        <w:rPr>
          <w:rFonts w:ascii="Times New Roman" w:eastAsia="Times New Roman" w:hAnsi="Times New Roman" w:cs="Times New Roman"/>
          <w:sz w:val="28"/>
          <w:szCs w:val="28"/>
        </w:rPr>
        <w:t xml:space="preserve"> не призведе до неочікуваних результатів і не потребуватиме додаткових витрат з державного бюджету.</w:t>
      </w:r>
    </w:p>
    <w:p w14:paraId="00000191" w14:textId="3D8D75AF" w:rsidR="007A73F9" w:rsidRDefault="00340819">
      <w:pPr>
        <w:tabs>
          <w:tab w:val="left" w:pos="360"/>
        </w:tabs>
        <w:spacing w:after="0"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Ш</w:t>
      </w:r>
      <w:r>
        <w:rPr>
          <w:rFonts w:ascii="Times New Roman" w:eastAsia="Times New Roman" w:hAnsi="Times New Roman" w:cs="Times New Roman"/>
          <w:sz w:val="28"/>
          <w:szCs w:val="28"/>
        </w:rPr>
        <w:t xml:space="preserve">кода </w:t>
      </w:r>
      <w:r>
        <w:rPr>
          <w:rFonts w:ascii="Times New Roman" w:eastAsia="Times New Roman" w:hAnsi="Times New Roman" w:cs="Times New Roman"/>
          <w:sz w:val="28"/>
          <w:szCs w:val="28"/>
          <w:lang w:val="uk-UA"/>
        </w:rPr>
        <w:t xml:space="preserve"> за результатами введення в дію </w:t>
      </w:r>
      <w:r>
        <w:rPr>
          <w:rFonts w:ascii="Times New Roman" w:eastAsia="Times New Roman" w:hAnsi="Times New Roman" w:cs="Times New Roman"/>
          <w:sz w:val="28"/>
          <w:szCs w:val="28"/>
        </w:rPr>
        <w:t>регуляторного акта не прогнозується.</w:t>
      </w:r>
    </w:p>
    <w:p w14:paraId="00000192" w14:textId="77777777" w:rsidR="007A73F9" w:rsidRDefault="004D38E9">
      <w:pPr>
        <w:tabs>
          <w:tab w:val="left" w:pos="36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Функціонування та модернізація Єдиного комплексу та його складових здійснюється за рахунок коштів і в межах видатків, передбачених у державному </w:t>
      </w:r>
      <w:r>
        <w:rPr>
          <w:rFonts w:ascii="Times New Roman" w:eastAsia="Times New Roman" w:hAnsi="Times New Roman" w:cs="Times New Roman"/>
          <w:sz w:val="28"/>
          <w:szCs w:val="28"/>
        </w:rPr>
        <w:lastRenderedPageBreak/>
        <w:t xml:space="preserve">бюджеті на відповідний рік, а також за рахунок коштів міжнародної технічної допомоги та інших коштів, не заборонених законом. </w:t>
      </w:r>
    </w:p>
    <w:p w14:paraId="00000193" w14:textId="77777777" w:rsidR="007A73F9" w:rsidRDefault="004D38E9">
      <w:pPr>
        <w:tabs>
          <w:tab w:val="left" w:pos="36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Функціонування та супровід Єдиного комплексу</w:t>
      </w:r>
      <w:r>
        <w:rPr>
          <w:rFonts w:ascii="Times New Roman" w:eastAsia="Times New Roman" w:hAnsi="Times New Roman" w:cs="Times New Roman"/>
          <w:sz w:val="24"/>
          <w:szCs w:val="24"/>
        </w:rPr>
        <w:t xml:space="preserve"> </w:t>
      </w:r>
      <w:r>
        <w:rPr>
          <w:rFonts w:ascii="Times New Roman" w:eastAsia="Times New Roman" w:hAnsi="Times New Roman" w:cs="Times New Roman"/>
          <w:sz w:val="28"/>
          <w:szCs w:val="28"/>
        </w:rPr>
        <w:t xml:space="preserve">забезпечується </w:t>
      </w:r>
      <w:r>
        <w:rPr>
          <w:rFonts w:ascii="Times New Roman" w:eastAsia="Times New Roman" w:hAnsi="Times New Roman" w:cs="Times New Roman"/>
          <w:sz w:val="28"/>
          <w:szCs w:val="28"/>
        </w:rPr>
        <w:t>Укртрансбезпекою в межах бюджетних призначень відповідно до бюджетної програми КПКВК 3109010 «Здійснення державного контролю з питань безпеки на транспорті».</w:t>
      </w:r>
    </w:p>
    <w:p w14:paraId="00000194" w14:textId="1E1A851B" w:rsidR="007A73F9" w:rsidRPr="00340819" w:rsidRDefault="00340819" w:rsidP="00340819">
      <w:pPr>
        <w:tabs>
          <w:tab w:val="left" w:pos="360"/>
        </w:tabs>
        <w:spacing w:after="0" w:line="240" w:lineRule="auto"/>
        <w:ind w:firstLine="7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Розрахунок витрат на виконання вимог регуляторного акта для суб’єктів господарювання великого та середнього підприємництва </w:t>
      </w:r>
      <w:r w:rsidRPr="00FC5DC5">
        <w:rPr>
          <w:rFonts w:ascii="Times New Roman" w:hAnsi="Times New Roman" w:cs="Times New Roman"/>
          <w:sz w:val="28"/>
          <w:szCs w:val="28"/>
        </w:rPr>
        <w:t>відповідно</w:t>
      </w:r>
      <w:r>
        <w:rPr>
          <w:rFonts w:ascii="Times New Roman" w:eastAsia="Times New Roman" w:hAnsi="Times New Roman" w:cs="Times New Roman"/>
          <w:sz w:val="28"/>
          <w:szCs w:val="28"/>
        </w:rPr>
        <w:t xml:space="preserve"> до Методики проведення аналізу впливу регуляторного акта, затвердженої постановою Кабінету Міністрів України від 11 березня 2004 року № 308</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викладено в додатку </w:t>
      </w:r>
      <w:r>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rPr>
        <w:t xml:space="preserve"> до </w:t>
      </w:r>
      <w:r>
        <w:rPr>
          <w:rFonts w:ascii="Times New Roman" w:eastAsia="Times New Roman" w:hAnsi="Times New Roman" w:cs="Times New Roman"/>
          <w:sz w:val="28"/>
          <w:szCs w:val="28"/>
          <w:lang w:val="uk-UA"/>
        </w:rPr>
        <w:t>цього аналізу регуляторного впливу</w:t>
      </w:r>
      <w:r>
        <w:rPr>
          <w:rFonts w:ascii="Times New Roman" w:eastAsia="Times New Roman" w:hAnsi="Times New Roman" w:cs="Times New Roman"/>
          <w:sz w:val="28"/>
          <w:szCs w:val="28"/>
        </w:rPr>
        <w:t xml:space="preserve">, а </w:t>
      </w:r>
      <w:r>
        <w:rPr>
          <w:rFonts w:ascii="Times New Roman" w:eastAsia="Times New Roman" w:hAnsi="Times New Roman" w:cs="Times New Roman"/>
          <w:sz w:val="28"/>
          <w:szCs w:val="28"/>
          <w:lang w:val="uk-UA"/>
        </w:rPr>
        <w:t xml:space="preserve">тест </w:t>
      </w:r>
      <w:r>
        <w:rPr>
          <w:rFonts w:ascii="Times New Roman" w:eastAsia="Times New Roman" w:hAnsi="Times New Roman" w:cs="Times New Roman"/>
          <w:sz w:val="28"/>
          <w:szCs w:val="28"/>
        </w:rPr>
        <w:t xml:space="preserve">малого </w:t>
      </w:r>
      <w:r>
        <w:rPr>
          <w:rFonts w:ascii="Times New Roman" w:eastAsia="Times New Roman" w:hAnsi="Times New Roman" w:cs="Times New Roman"/>
          <w:sz w:val="28"/>
          <w:szCs w:val="28"/>
          <w:lang w:val="uk-UA"/>
        </w:rPr>
        <w:t>підприємства (М–Тест) – в додатку 3 цього аналізу регуляторного впливу</w:t>
      </w:r>
      <w:r>
        <w:rPr>
          <w:rFonts w:ascii="Times New Roman" w:eastAsia="Times New Roman" w:hAnsi="Times New Roman" w:cs="Times New Roman"/>
          <w:sz w:val="28"/>
          <w:szCs w:val="28"/>
        </w:rPr>
        <w:t>.</w:t>
      </w:r>
    </w:p>
    <w:p w14:paraId="00000195" w14:textId="77777777" w:rsidR="007A73F9" w:rsidRDefault="007A73F9">
      <w:pPr>
        <w:tabs>
          <w:tab w:val="left" w:pos="360"/>
        </w:tabs>
        <w:spacing w:after="0" w:line="240" w:lineRule="auto"/>
        <w:ind w:firstLine="567"/>
        <w:jc w:val="both"/>
        <w:rPr>
          <w:rFonts w:ascii="Times New Roman" w:eastAsia="Times New Roman" w:hAnsi="Times New Roman" w:cs="Times New Roman"/>
          <w:sz w:val="28"/>
          <w:szCs w:val="28"/>
        </w:rPr>
      </w:pPr>
    </w:p>
    <w:p w14:paraId="00000196" w14:textId="77777777" w:rsidR="007A73F9" w:rsidRDefault="004D38E9">
      <w:pPr>
        <w:tabs>
          <w:tab w:val="left" w:pos="360"/>
        </w:tabs>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VII. Обґрунтування запропонованого строку чинності регуляторного акта</w:t>
      </w:r>
    </w:p>
    <w:p w14:paraId="5B69DD76" w14:textId="64DC62E9" w:rsidR="00340819" w:rsidRPr="00112F90" w:rsidRDefault="00340819" w:rsidP="00F22B29">
      <w:pPr>
        <w:spacing w:after="0" w:line="240" w:lineRule="auto"/>
        <w:ind w:firstLine="7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Передбачається, що регуляторний акт вступить в дію відповідно до вимог законодавства</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С</w:t>
      </w:r>
      <w:r>
        <w:rPr>
          <w:rFonts w:ascii="Times New Roman" w:eastAsia="Times New Roman" w:hAnsi="Times New Roman" w:cs="Times New Roman"/>
          <w:sz w:val="28"/>
          <w:szCs w:val="28"/>
        </w:rPr>
        <w:t>трок дії регуляторного акта не обмеж</w:t>
      </w:r>
      <w:r>
        <w:rPr>
          <w:rFonts w:ascii="Times New Roman" w:eastAsia="Times New Roman" w:hAnsi="Times New Roman" w:cs="Times New Roman"/>
          <w:sz w:val="28"/>
          <w:szCs w:val="28"/>
          <w:lang w:val="uk-UA"/>
        </w:rPr>
        <w:t>ений</w:t>
      </w:r>
      <w:r>
        <w:rPr>
          <w:rFonts w:ascii="Times New Roman" w:eastAsia="Times New Roman" w:hAnsi="Times New Roman" w:cs="Times New Roman"/>
          <w:sz w:val="28"/>
          <w:szCs w:val="28"/>
        </w:rPr>
        <w:t>, оскільки необхідність виконання його положень є постійною</w:t>
      </w:r>
      <w:r>
        <w:rPr>
          <w:rFonts w:ascii="Times New Roman" w:eastAsia="Times New Roman" w:hAnsi="Times New Roman" w:cs="Times New Roman"/>
          <w:sz w:val="28"/>
          <w:szCs w:val="28"/>
          <w:lang w:val="uk-UA"/>
        </w:rPr>
        <w:t>, а</w:t>
      </w:r>
      <w:r w:rsidRPr="00112F90">
        <w:rPr>
          <w:rFonts w:ascii="Times New Roman" w:hAnsi="Times New Roman" w:cs="Times New Roman"/>
          <w:sz w:val="28"/>
          <w:szCs w:val="28"/>
        </w:rPr>
        <w:t xml:space="preserve">ле не може перевищувати строку дії </w:t>
      </w:r>
      <w:r w:rsidRPr="00112F90">
        <w:rPr>
          <w:rFonts w:ascii="Times New Roman" w:hAnsi="Times New Roman" w:cs="Times New Roman"/>
          <w:sz w:val="28"/>
          <w:szCs w:val="28"/>
          <w:lang w:val="uk-UA"/>
        </w:rPr>
        <w:t>Закону України «Про автомобільний транспорт»</w:t>
      </w:r>
      <w:r w:rsidRPr="00112F90">
        <w:rPr>
          <w:rFonts w:ascii="Times New Roman" w:hAnsi="Times New Roman" w:cs="Times New Roman"/>
          <w:sz w:val="28"/>
          <w:szCs w:val="28"/>
        </w:rPr>
        <w:t xml:space="preserve">. Оскільки регуляторний акт є актом, розробленим відповідно до вимог Закону </w:t>
      </w:r>
      <w:r w:rsidRPr="00112F90">
        <w:rPr>
          <w:rFonts w:ascii="Times New Roman" w:hAnsi="Times New Roman" w:cs="Times New Roman"/>
          <w:sz w:val="28"/>
          <w:szCs w:val="28"/>
          <w:lang w:val="uk-UA"/>
        </w:rPr>
        <w:t>України «Про автомобільний транспорт»</w:t>
      </w:r>
      <w:r w:rsidRPr="00112F90">
        <w:rPr>
          <w:rFonts w:ascii="Times New Roman" w:hAnsi="Times New Roman" w:cs="Times New Roman"/>
          <w:sz w:val="28"/>
          <w:szCs w:val="28"/>
        </w:rPr>
        <w:t>, зміна положень акта чи втрата ним чинності можлива в разі внесення змін чи втрати чинності вказан</w:t>
      </w:r>
      <w:r w:rsidRPr="00112F90">
        <w:rPr>
          <w:rFonts w:ascii="Times New Roman" w:hAnsi="Times New Roman" w:cs="Times New Roman"/>
          <w:sz w:val="28"/>
          <w:szCs w:val="28"/>
          <w:lang w:val="uk-UA"/>
        </w:rPr>
        <w:t>ого Закону</w:t>
      </w:r>
      <w:r>
        <w:rPr>
          <w:rFonts w:ascii="Times New Roman" w:hAnsi="Times New Roman" w:cs="Times New Roman"/>
          <w:sz w:val="28"/>
          <w:szCs w:val="28"/>
          <w:lang w:val="uk-UA"/>
        </w:rPr>
        <w:t>.</w:t>
      </w:r>
    </w:p>
    <w:p w14:paraId="00000198" w14:textId="77777777" w:rsidR="007A73F9" w:rsidRDefault="007A73F9">
      <w:pPr>
        <w:spacing w:after="0" w:line="240" w:lineRule="auto"/>
        <w:ind w:firstLine="567"/>
        <w:jc w:val="both"/>
        <w:rPr>
          <w:rFonts w:ascii="Times New Roman" w:eastAsia="Times New Roman" w:hAnsi="Times New Roman" w:cs="Times New Roman"/>
          <w:color w:val="FF0000"/>
          <w:sz w:val="28"/>
          <w:szCs w:val="28"/>
        </w:rPr>
      </w:pPr>
    </w:p>
    <w:p w14:paraId="00000199" w14:textId="77777777" w:rsidR="007A73F9" w:rsidRDefault="004D38E9">
      <w:pPr>
        <w:tabs>
          <w:tab w:val="left" w:pos="360"/>
        </w:tabs>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VIII. Визначення показників результативності дії регуляторного акта</w:t>
      </w:r>
    </w:p>
    <w:p w14:paraId="0000019A" w14:textId="77777777" w:rsidR="007A73F9" w:rsidRDefault="004D38E9">
      <w:pPr>
        <w:shd w:val="clear" w:color="auto" w:fill="FFFFFF"/>
        <w:tabs>
          <w:tab w:val="left" w:pos="18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Прогнозними значеннями показників результативності регуляторного акта є:</w:t>
      </w:r>
    </w:p>
    <w:p w14:paraId="0000019B" w14:textId="77777777" w:rsidR="007A73F9" w:rsidRPr="007473FF" w:rsidRDefault="004D38E9">
      <w:pPr>
        <w:shd w:val="clear" w:color="auto" w:fill="FFFFFF"/>
        <w:tabs>
          <w:tab w:val="left" w:pos="180"/>
        </w:tabs>
        <w:spacing w:after="0" w:line="240" w:lineRule="auto"/>
        <w:ind w:firstLine="567"/>
        <w:jc w:val="both"/>
        <w:rPr>
          <w:rFonts w:ascii="Times New Roman" w:eastAsia="Times New Roman" w:hAnsi="Times New Roman" w:cs="Times New Roman"/>
          <w:sz w:val="28"/>
          <w:szCs w:val="28"/>
        </w:rPr>
      </w:pPr>
      <w:r w:rsidRPr="007473FF">
        <w:rPr>
          <w:rFonts w:ascii="Times New Roman" w:eastAsia="Times New Roman" w:hAnsi="Times New Roman" w:cs="Times New Roman"/>
          <w:sz w:val="28"/>
          <w:szCs w:val="28"/>
        </w:rPr>
        <w:t>Очікуваний розмір надходжень до державного та місцевих бюджетів пов'язаних з дією акта:</w:t>
      </w:r>
    </w:p>
    <w:p w14:paraId="0000019C" w14:textId="77777777" w:rsidR="007A73F9" w:rsidRPr="007473FF" w:rsidRDefault="004D38E9">
      <w:pPr>
        <w:shd w:val="clear" w:color="auto" w:fill="FFFFFF"/>
        <w:tabs>
          <w:tab w:val="left" w:pos="180"/>
        </w:tabs>
        <w:spacing w:after="0" w:line="240" w:lineRule="auto"/>
        <w:ind w:firstLine="567"/>
        <w:jc w:val="both"/>
        <w:rPr>
          <w:rFonts w:ascii="Times New Roman" w:eastAsia="Times New Roman" w:hAnsi="Times New Roman" w:cs="Times New Roman"/>
          <w:sz w:val="28"/>
          <w:szCs w:val="28"/>
        </w:rPr>
      </w:pPr>
      <w:r w:rsidRPr="007473FF">
        <w:rPr>
          <w:rFonts w:ascii="Times New Roman" w:eastAsia="Times New Roman" w:hAnsi="Times New Roman" w:cs="Times New Roman"/>
          <w:sz w:val="28"/>
          <w:szCs w:val="28"/>
        </w:rPr>
        <w:t>Ліцензія на перевезення пасажирів, небезпечних вантажів та небезпечних відходів автомобільним транспортом - 4 011 шт., 12 145 308 грн. за 1 рік; 20 055 шт., 60 726 540 грн. за 5 років (дані припущення);</w:t>
      </w:r>
    </w:p>
    <w:p w14:paraId="0000019D" w14:textId="77777777" w:rsidR="007A73F9" w:rsidRPr="007473FF" w:rsidRDefault="004D38E9">
      <w:pPr>
        <w:shd w:val="clear" w:color="auto" w:fill="FFFFFF"/>
        <w:tabs>
          <w:tab w:val="left" w:pos="180"/>
        </w:tabs>
        <w:spacing w:after="0" w:line="240" w:lineRule="auto"/>
        <w:ind w:firstLine="567"/>
        <w:jc w:val="both"/>
        <w:rPr>
          <w:rFonts w:ascii="Times New Roman" w:eastAsia="Times New Roman" w:hAnsi="Times New Roman" w:cs="Times New Roman"/>
          <w:sz w:val="28"/>
          <w:szCs w:val="28"/>
        </w:rPr>
      </w:pPr>
      <w:r w:rsidRPr="007473FF">
        <w:rPr>
          <w:rFonts w:ascii="Times New Roman" w:eastAsia="Times New Roman" w:hAnsi="Times New Roman" w:cs="Times New Roman"/>
          <w:sz w:val="28"/>
          <w:szCs w:val="28"/>
        </w:rPr>
        <w:t>Ліцензія на перевезення пасажирів, небезпечних вантажів та небезпечних відходів залізничним транспортом - 4 шт., 12 112 грн. за 1 рік; 20 шт., 60 560 грн. за 5 років (дані припущення);</w:t>
      </w:r>
    </w:p>
    <w:p w14:paraId="0000019E" w14:textId="77777777" w:rsidR="007A73F9" w:rsidRPr="007473FF" w:rsidRDefault="004D38E9">
      <w:pPr>
        <w:shd w:val="clear" w:color="auto" w:fill="FFFFFF"/>
        <w:tabs>
          <w:tab w:val="left" w:pos="180"/>
        </w:tabs>
        <w:spacing w:after="0" w:line="240" w:lineRule="auto"/>
        <w:ind w:firstLine="567"/>
        <w:jc w:val="both"/>
        <w:rPr>
          <w:rFonts w:ascii="Times New Roman" w:eastAsia="Times New Roman" w:hAnsi="Times New Roman" w:cs="Times New Roman"/>
          <w:sz w:val="28"/>
          <w:szCs w:val="28"/>
        </w:rPr>
      </w:pPr>
      <w:r w:rsidRPr="007473FF">
        <w:rPr>
          <w:rFonts w:ascii="Times New Roman" w:eastAsia="Times New Roman" w:hAnsi="Times New Roman" w:cs="Times New Roman"/>
          <w:sz w:val="28"/>
          <w:szCs w:val="28"/>
        </w:rPr>
        <w:t>Дозвіл на поїздку територією іноземних держав під час виконання перевезень вантажів автомобільним транспортом у міжнародному сполученні 47800  шт., 2 349 848,00 грн. за 1  рік;  239 000 шт., 11 749 240 грн. за 5 років (дані припущення);</w:t>
      </w:r>
    </w:p>
    <w:p w14:paraId="0000019F" w14:textId="77777777" w:rsidR="007A73F9" w:rsidRPr="007473FF" w:rsidRDefault="004D38E9">
      <w:pPr>
        <w:shd w:val="clear" w:color="auto" w:fill="FFFFFF"/>
        <w:tabs>
          <w:tab w:val="left" w:pos="180"/>
        </w:tabs>
        <w:spacing w:after="0" w:line="240" w:lineRule="auto"/>
        <w:ind w:firstLine="567"/>
        <w:jc w:val="both"/>
        <w:rPr>
          <w:rFonts w:ascii="Times New Roman" w:eastAsia="Times New Roman" w:hAnsi="Times New Roman" w:cs="Times New Roman"/>
          <w:sz w:val="28"/>
          <w:szCs w:val="28"/>
        </w:rPr>
      </w:pPr>
      <w:r w:rsidRPr="007473FF">
        <w:rPr>
          <w:rFonts w:ascii="Times New Roman" w:eastAsia="Times New Roman" w:hAnsi="Times New Roman" w:cs="Times New Roman"/>
          <w:sz w:val="28"/>
          <w:szCs w:val="28"/>
        </w:rPr>
        <w:t>Дозвіл на нерегулярні перевезення пасажирів автомобільним транспортом у міжнародному сполученні 6500  шт.,  686 920,00 грн. за 1 рік; 32 500 шт., 3 434 600 грн. за 5 років (дані припущення);</w:t>
      </w:r>
    </w:p>
    <w:p w14:paraId="000001A0" w14:textId="77777777" w:rsidR="007A73F9" w:rsidRPr="007473FF" w:rsidRDefault="004D38E9">
      <w:pPr>
        <w:shd w:val="clear" w:color="auto" w:fill="FFFFFF"/>
        <w:tabs>
          <w:tab w:val="left" w:pos="180"/>
        </w:tabs>
        <w:spacing w:after="0" w:line="240" w:lineRule="auto"/>
        <w:ind w:firstLine="567"/>
        <w:jc w:val="both"/>
        <w:rPr>
          <w:rFonts w:ascii="Times New Roman" w:eastAsia="Times New Roman" w:hAnsi="Times New Roman" w:cs="Times New Roman"/>
          <w:sz w:val="28"/>
          <w:szCs w:val="28"/>
        </w:rPr>
      </w:pPr>
      <w:r w:rsidRPr="007473FF">
        <w:rPr>
          <w:rFonts w:ascii="Times New Roman" w:eastAsia="Times New Roman" w:hAnsi="Times New Roman" w:cs="Times New Roman"/>
          <w:sz w:val="28"/>
          <w:szCs w:val="28"/>
        </w:rPr>
        <w:t>Дозвіл України на міжнародні регулярні перевезення пасажирів 3827 шт., 780937 грн. за 1 рік; 19 135 шт., 3 904 685 грн. за 5 років (дані припущення);</w:t>
      </w:r>
    </w:p>
    <w:p w14:paraId="000001A1" w14:textId="77777777" w:rsidR="007A73F9" w:rsidRPr="007473FF" w:rsidRDefault="004D38E9">
      <w:pPr>
        <w:shd w:val="clear" w:color="auto" w:fill="FFFFFF"/>
        <w:tabs>
          <w:tab w:val="left" w:pos="180"/>
        </w:tabs>
        <w:spacing w:after="0" w:line="240" w:lineRule="auto"/>
        <w:ind w:firstLine="567"/>
        <w:jc w:val="both"/>
        <w:rPr>
          <w:rFonts w:ascii="Times New Roman" w:eastAsia="Times New Roman" w:hAnsi="Times New Roman" w:cs="Times New Roman"/>
          <w:sz w:val="28"/>
          <w:szCs w:val="28"/>
        </w:rPr>
      </w:pPr>
      <w:r w:rsidRPr="007473FF">
        <w:rPr>
          <w:rFonts w:ascii="Times New Roman" w:eastAsia="Times New Roman" w:hAnsi="Times New Roman" w:cs="Times New Roman"/>
          <w:sz w:val="28"/>
          <w:szCs w:val="28"/>
        </w:rPr>
        <w:t>Дозвіл на перевезення пасажирів на міжобласних  маршрутах загального користування 142 шт,  54006 грн за 1 рік; 710 шт.,  270 030 грн. за 5 років (дані припущення);</w:t>
      </w:r>
    </w:p>
    <w:p w14:paraId="000001A2" w14:textId="77777777" w:rsidR="007A73F9" w:rsidRDefault="004D38E9">
      <w:pPr>
        <w:shd w:val="clear" w:color="auto" w:fill="FFFFFF"/>
        <w:spacing w:after="0" w:line="240" w:lineRule="auto"/>
        <w:ind w:firstLine="3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Кількість субʼєктів господарювання, на яких поширюватиметься дія акта – 58043.</w:t>
      </w:r>
    </w:p>
    <w:p w14:paraId="000001A3" w14:textId="0737EC01" w:rsidR="007A73F9" w:rsidRDefault="004D38E9">
      <w:pPr>
        <w:shd w:val="clear" w:color="auto" w:fill="FFFFFF"/>
        <w:spacing w:after="0" w:line="240" w:lineRule="auto"/>
        <w:ind w:firstLine="567"/>
        <w:jc w:val="both"/>
        <w:rPr>
          <w:rFonts w:ascii="Times New Roman" w:eastAsia="Times New Roman" w:hAnsi="Times New Roman" w:cs="Times New Roman"/>
          <w:sz w:val="28"/>
          <w:szCs w:val="28"/>
        </w:rPr>
      </w:pPr>
      <w:bookmarkStart w:id="6" w:name="bookmark=id.f63s5hq92cf" w:colFirst="0" w:colLast="0"/>
      <w:bookmarkEnd w:id="6"/>
      <w:r>
        <w:rPr>
          <w:rFonts w:ascii="Times New Roman" w:eastAsia="Times New Roman" w:hAnsi="Times New Roman" w:cs="Times New Roman"/>
          <w:sz w:val="28"/>
          <w:szCs w:val="28"/>
        </w:rPr>
        <w:t>Розмір коштів і час, що витрачатимуться суб'єктами господарювання, пов'язаними з виконанням вимог акта</w:t>
      </w:r>
      <w:r>
        <w:rPr>
          <w:rFonts w:ascii="Times New Roman" w:eastAsia="Times New Roman" w:hAnsi="Times New Roman" w:cs="Times New Roman"/>
          <w:sz w:val="28"/>
          <w:szCs w:val="28"/>
        </w:rPr>
        <w:t xml:space="preserve"> визначені у додатку </w:t>
      </w:r>
      <w:r w:rsidR="00340819">
        <w:rPr>
          <w:rFonts w:ascii="Times New Roman" w:eastAsia="Times New Roman" w:hAnsi="Times New Roman" w:cs="Times New Roman"/>
          <w:sz w:val="28"/>
          <w:szCs w:val="28"/>
          <w:lang w:val="uk-UA"/>
        </w:rPr>
        <w:t>3</w:t>
      </w:r>
      <w:r>
        <w:rPr>
          <w:rFonts w:ascii="Times New Roman" w:eastAsia="Times New Roman" w:hAnsi="Times New Roman" w:cs="Times New Roman"/>
          <w:sz w:val="28"/>
          <w:szCs w:val="28"/>
        </w:rPr>
        <w:t xml:space="preserve"> «Тест малого підприємництва (М-Тест)» та додатку </w:t>
      </w:r>
      <w:r w:rsidR="00340819">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rPr>
        <w:t xml:space="preserve"> «Витрати на одного суб’єкта господарювання великого і середнього підприємництва, які виникають внаслідок дії регуляторного акта».</w:t>
      </w:r>
    </w:p>
    <w:p w14:paraId="000001A4" w14:textId="77777777" w:rsidR="007A73F9" w:rsidRDefault="004D38E9">
      <w:pPr>
        <w:shd w:val="clear" w:color="auto" w:fill="FFFFFF"/>
        <w:tabs>
          <w:tab w:val="left" w:pos="18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Рівень поінформованості суб’єктів господарювання та/або фізичних осіб стосовно основних положень регуляторного акта</w:t>
      </w:r>
      <w:r>
        <w:rPr>
          <w:rFonts w:ascii="Times New Roman" w:eastAsia="Times New Roman" w:hAnsi="Times New Roman" w:cs="Times New Roman"/>
          <w:sz w:val="28"/>
          <w:szCs w:val="28"/>
        </w:rPr>
        <w:t xml:space="preserve"> високий, оскільки регуляторний акт буде розміщений на офіційному вебсайті Міністерства розвитку громад та територій України (https://mindev.gov.ua/biznesu/litsenzuvannia/orhany-litsenzuvannia) в розділі «Регуляторна діяльність», на сайті Державної служби України з безпеки на транспорті, Урядовому порталі та опублікований у медіа. </w:t>
      </w:r>
    </w:p>
    <w:p w14:paraId="000001A5" w14:textId="77777777" w:rsidR="007A73F9" w:rsidRDefault="007A73F9">
      <w:pPr>
        <w:shd w:val="clear" w:color="auto" w:fill="FFFFFF"/>
        <w:tabs>
          <w:tab w:val="left" w:pos="180"/>
        </w:tabs>
        <w:spacing w:after="0" w:line="240" w:lineRule="auto"/>
        <w:ind w:firstLine="567"/>
        <w:jc w:val="both"/>
        <w:rPr>
          <w:rFonts w:ascii="Times New Roman" w:eastAsia="Times New Roman" w:hAnsi="Times New Roman" w:cs="Times New Roman"/>
          <w:sz w:val="28"/>
          <w:szCs w:val="28"/>
        </w:rPr>
      </w:pPr>
    </w:p>
    <w:p w14:paraId="000001A6" w14:textId="77777777" w:rsidR="007A73F9" w:rsidRDefault="004D38E9">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IX. Визначення заходів, за допомогою яких здійснюватиметься відстеження результативності дії регуляторного акта </w:t>
      </w:r>
    </w:p>
    <w:p w14:paraId="000001A7" w14:textId="77777777" w:rsidR="007A73F9" w:rsidRDefault="004D38E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Відстеження результативності дії регуляторного акта</w:t>
      </w:r>
      <w:r>
        <w:rPr>
          <w:rFonts w:ascii="Times New Roman" w:eastAsia="Times New Roman" w:hAnsi="Times New Roman" w:cs="Times New Roman"/>
          <w:color w:val="000000"/>
          <w:sz w:val="28"/>
          <w:szCs w:val="28"/>
        </w:rPr>
        <w:t xml:space="preserve"> буде проводитися за допомогою заходів, спрямованих на оцінку стану впровадження регуляторного акта і визначення ефективності та доцільності впровадженого регулювання, шляхом аналізу статистичних показників засобами </w:t>
      </w:r>
      <w:r>
        <w:rPr>
          <w:rFonts w:ascii="Times New Roman" w:eastAsia="Times New Roman" w:hAnsi="Times New Roman" w:cs="Times New Roman"/>
          <w:sz w:val="28"/>
          <w:szCs w:val="28"/>
        </w:rPr>
        <w:t>Єдиного комплексу</w:t>
      </w:r>
      <w:r>
        <w:rPr>
          <w:rFonts w:ascii="Times New Roman" w:eastAsia="Times New Roman" w:hAnsi="Times New Roman" w:cs="Times New Roman"/>
          <w:color w:val="000000"/>
          <w:sz w:val="28"/>
          <w:szCs w:val="28"/>
        </w:rPr>
        <w:t>.</w:t>
      </w:r>
    </w:p>
    <w:p w14:paraId="6DC1B7B0" w14:textId="77777777" w:rsidR="00340819" w:rsidRDefault="00340819" w:rsidP="0034081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Базове відстеження результативності регуляторного акта буде здійснюватися </w:t>
      </w:r>
      <w:r>
        <w:rPr>
          <w:rFonts w:ascii="Times New Roman" w:eastAsia="Times New Roman" w:hAnsi="Times New Roman" w:cs="Times New Roman"/>
          <w:color w:val="000000"/>
          <w:sz w:val="28"/>
          <w:szCs w:val="28"/>
          <w:lang w:val="uk-UA"/>
        </w:rPr>
        <w:t xml:space="preserve">через три місяці з </w:t>
      </w:r>
      <w:r>
        <w:rPr>
          <w:rFonts w:ascii="Times New Roman" w:eastAsia="Times New Roman" w:hAnsi="Times New Roman" w:cs="Times New Roman"/>
          <w:color w:val="000000"/>
          <w:sz w:val="28"/>
          <w:szCs w:val="28"/>
        </w:rPr>
        <w:t>дня</w:t>
      </w:r>
      <w:r>
        <w:rPr>
          <w:rFonts w:ascii="Times New Roman" w:eastAsia="Times New Roman" w:hAnsi="Times New Roman" w:cs="Times New Roman"/>
          <w:color w:val="000000"/>
          <w:sz w:val="28"/>
          <w:szCs w:val="28"/>
          <w:lang w:val="uk-UA"/>
        </w:rPr>
        <w:t xml:space="preserve"> набрання чинності</w:t>
      </w:r>
      <w:r w:rsidRPr="00783E3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цим регуляторним актом або набрання чинності більшістю його положень</w:t>
      </w:r>
      <w:r>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 xml:space="preserve">не пізніше </w:t>
      </w:r>
      <w:r>
        <w:rPr>
          <w:rFonts w:ascii="Times New Roman" w:eastAsia="Times New Roman" w:hAnsi="Times New Roman" w:cs="Times New Roman"/>
          <w:color w:val="000000"/>
          <w:sz w:val="28"/>
          <w:szCs w:val="28"/>
          <w:lang w:val="uk-UA"/>
        </w:rPr>
        <w:t xml:space="preserve">одного року з </w:t>
      </w:r>
      <w:r>
        <w:rPr>
          <w:rFonts w:ascii="Times New Roman" w:eastAsia="Times New Roman" w:hAnsi="Times New Roman" w:cs="Times New Roman"/>
          <w:color w:val="000000"/>
          <w:sz w:val="28"/>
          <w:szCs w:val="28"/>
        </w:rPr>
        <w:t>дня</w:t>
      </w:r>
      <w:r>
        <w:rPr>
          <w:rFonts w:ascii="Times New Roman" w:eastAsia="Times New Roman" w:hAnsi="Times New Roman" w:cs="Times New Roman"/>
          <w:color w:val="000000"/>
          <w:sz w:val="28"/>
          <w:szCs w:val="28"/>
          <w:lang w:val="uk-UA"/>
        </w:rPr>
        <w:t xml:space="preserve"> набрання чинності</w:t>
      </w:r>
      <w:r w:rsidRPr="00783E3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цим регуляторним актом або набрання чинності більшістю його положень</w:t>
      </w:r>
      <w:r>
        <w:rPr>
          <w:rFonts w:ascii="Times New Roman" w:eastAsia="Times New Roman" w:hAnsi="Times New Roman" w:cs="Times New Roman"/>
          <w:color w:val="000000"/>
          <w:sz w:val="28"/>
          <w:szCs w:val="28"/>
          <w:lang w:val="uk-UA"/>
        </w:rPr>
        <w:t>цим</w:t>
      </w:r>
      <w:r>
        <w:rPr>
          <w:rFonts w:ascii="Times New Roman" w:eastAsia="Times New Roman" w:hAnsi="Times New Roman" w:cs="Times New Roman"/>
          <w:color w:val="000000"/>
          <w:sz w:val="28"/>
          <w:szCs w:val="28"/>
        </w:rPr>
        <w:t xml:space="preserve"> акт</w:t>
      </w:r>
      <w:r>
        <w:rPr>
          <w:rFonts w:ascii="Times New Roman" w:eastAsia="Times New Roman" w:hAnsi="Times New Roman" w:cs="Times New Roman"/>
          <w:color w:val="000000"/>
          <w:sz w:val="28"/>
          <w:szCs w:val="28"/>
          <w:lang w:val="uk-UA"/>
        </w:rPr>
        <w:t>ом</w:t>
      </w:r>
      <w:r>
        <w:rPr>
          <w:rFonts w:ascii="Times New Roman" w:eastAsia="Times New Roman" w:hAnsi="Times New Roman" w:cs="Times New Roman"/>
          <w:color w:val="000000"/>
          <w:sz w:val="28"/>
          <w:szCs w:val="28"/>
        </w:rPr>
        <w:t xml:space="preserve"> (термін здійснення базового відстеження IV квартал 2027 року). </w:t>
      </w:r>
    </w:p>
    <w:p w14:paraId="3BB0BF1E" w14:textId="61E5298B" w:rsidR="00340819" w:rsidRDefault="00340819" w:rsidP="0034081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Повторне відстеження результативності регуляторного акта буде здійснюватися через один рік </w:t>
      </w:r>
      <w:r w:rsidRPr="00D14BCB">
        <w:rPr>
          <w:rFonts w:ascii="Times New Roman" w:hAnsi="Times New Roman" w:cs="Times New Roman"/>
          <w:color w:val="333333"/>
          <w:sz w:val="28"/>
          <w:szCs w:val="28"/>
          <w:shd w:val="clear" w:color="auto" w:fill="FFFFFF"/>
        </w:rPr>
        <w:t>з дня набрання чинності</w:t>
      </w:r>
      <w:r w:rsidRPr="00D14BCB">
        <w:rPr>
          <w:rFonts w:ascii="Times New Roman" w:hAnsi="Times New Roman" w:cs="Times New Roman"/>
          <w:color w:val="333333"/>
          <w:sz w:val="28"/>
          <w:szCs w:val="28"/>
          <w:shd w:val="clear" w:color="auto" w:fill="FFFFFF"/>
          <w:lang w:val="uk-UA"/>
        </w:rPr>
        <w:t xml:space="preserve"> </w:t>
      </w:r>
      <w:r w:rsidRPr="00D14BCB">
        <w:rPr>
          <w:rFonts w:ascii="Times New Roman" w:eastAsia="Times New Roman" w:hAnsi="Times New Roman" w:cs="Times New Roman"/>
          <w:color w:val="000000"/>
          <w:sz w:val="28"/>
          <w:szCs w:val="28"/>
        </w:rPr>
        <w:t>цим регуляторним актом</w:t>
      </w:r>
      <w:r w:rsidRPr="00D14BCB">
        <w:rPr>
          <w:rFonts w:ascii="Times New Roman" w:hAnsi="Times New Roman" w:cs="Times New Roman"/>
          <w:color w:val="333333"/>
          <w:sz w:val="28"/>
          <w:szCs w:val="28"/>
          <w:shd w:val="clear" w:color="auto" w:fill="FFFFFF"/>
        </w:rPr>
        <w:t xml:space="preserve"> або набрання чинності більшістю його положень, але не пізніше двох років з дня набрання чинності цим актом або більшістю його положень</w:t>
      </w:r>
      <w:r>
        <w:rPr>
          <w:rFonts w:ascii="Times New Roman" w:hAnsi="Times New Roman" w:cs="Times New Roman"/>
          <w:color w:val="333333"/>
          <w:sz w:val="28"/>
          <w:szCs w:val="28"/>
          <w:shd w:val="clear" w:color="auto" w:fill="FFFFFF"/>
          <w:lang w:val="uk-UA"/>
        </w:rPr>
        <w:t xml:space="preserve"> </w:t>
      </w:r>
      <w:r>
        <w:rPr>
          <w:rFonts w:ascii="Times New Roman" w:eastAsia="Times New Roman" w:hAnsi="Times New Roman" w:cs="Times New Roman"/>
          <w:color w:val="000000"/>
          <w:sz w:val="28"/>
          <w:szCs w:val="28"/>
        </w:rPr>
        <w:t>(у IV кварталі 2028 року).</w:t>
      </w:r>
    </w:p>
    <w:p w14:paraId="06A0B632" w14:textId="77777777" w:rsidR="00340819" w:rsidRDefault="00340819" w:rsidP="0034081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Періодичні відстеження результативності регуляторного акта будуть здійснюватися раз на кожні три роки, починаючи з дня закінчення заходів з повторного відстеження результативності цього акта. </w:t>
      </w:r>
    </w:p>
    <w:p w14:paraId="000001AB" w14:textId="77777777" w:rsidR="007A73F9" w:rsidRDefault="004D38E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разі виявлення неврегульованих та проблемних питань шляхом аналізу якісних показників дії цього акта буде внесено відповідні зміни до регуляторного акта.</w:t>
      </w:r>
    </w:p>
    <w:p w14:paraId="000001AC" w14:textId="77777777" w:rsidR="007A73F9" w:rsidRDefault="007A73F9">
      <w:pPr>
        <w:spacing w:after="0" w:line="240" w:lineRule="auto"/>
      </w:pPr>
    </w:p>
    <w:p w14:paraId="000001AD" w14:textId="77777777" w:rsidR="007A73F9" w:rsidRDefault="007A73F9">
      <w:pPr>
        <w:spacing w:after="0" w:line="240" w:lineRule="auto"/>
      </w:pPr>
    </w:p>
    <w:p w14:paraId="000001AE" w14:textId="77777777" w:rsidR="007A73F9" w:rsidRDefault="004D38E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Голова Державної служби України </w:t>
      </w:r>
    </w:p>
    <w:p w14:paraId="000001AF" w14:textId="77777777" w:rsidR="007A73F9" w:rsidRDefault="004D38E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безпеки на транспорті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ab/>
        <w:t xml:space="preserve">                             Микита ЛАГУНІН </w:t>
      </w:r>
    </w:p>
    <w:p w14:paraId="000001B0" w14:textId="77777777" w:rsidR="007A73F9" w:rsidRDefault="004D38E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“____” ____________ 20__ р.</w:t>
      </w:r>
    </w:p>
    <w:p w14:paraId="000001B1" w14:textId="31D6762E" w:rsidR="00F22B29" w:rsidRDefault="00F22B29">
      <w:r>
        <w:br w:type="page"/>
      </w:r>
    </w:p>
    <w:p w14:paraId="0B809A88" w14:textId="77777777" w:rsidR="007A73F9" w:rsidRDefault="007A73F9">
      <w:pPr>
        <w:spacing w:after="0" w:line="240" w:lineRule="auto"/>
      </w:pPr>
    </w:p>
    <w:p w14:paraId="000001B4" w14:textId="633A8D12" w:rsidR="007A73F9" w:rsidRPr="00340819" w:rsidRDefault="004D38E9">
      <w:pPr>
        <w:spacing w:after="0" w:line="240" w:lineRule="auto"/>
        <w:ind w:firstLine="5670"/>
        <w:rPr>
          <w:rFonts w:ascii="Times New Roman" w:eastAsia="Times New Roman" w:hAnsi="Times New Roman" w:cs="Times New Roman"/>
          <w:lang w:val="uk-UA"/>
        </w:rPr>
      </w:pPr>
      <w:bookmarkStart w:id="7" w:name="bookmark=id.5zst7xikilf3" w:colFirst="0" w:colLast="0"/>
      <w:bookmarkEnd w:id="7"/>
      <w:r>
        <w:rPr>
          <w:rFonts w:ascii="Times New Roman" w:eastAsia="Times New Roman" w:hAnsi="Times New Roman" w:cs="Times New Roman"/>
        </w:rPr>
        <w:t xml:space="preserve">Додаток </w:t>
      </w:r>
      <w:r w:rsidR="00340819">
        <w:rPr>
          <w:rFonts w:ascii="Times New Roman" w:eastAsia="Times New Roman" w:hAnsi="Times New Roman" w:cs="Times New Roman"/>
          <w:lang w:val="uk-UA"/>
        </w:rPr>
        <w:t>1</w:t>
      </w:r>
    </w:p>
    <w:p w14:paraId="000001B5" w14:textId="77777777" w:rsidR="007A73F9" w:rsidRDefault="004D38E9">
      <w:pPr>
        <w:spacing w:after="0" w:line="240" w:lineRule="auto"/>
        <w:ind w:firstLine="5670"/>
        <w:rPr>
          <w:rFonts w:ascii="Times New Roman" w:eastAsia="Times New Roman" w:hAnsi="Times New Roman" w:cs="Times New Roman"/>
        </w:rPr>
      </w:pPr>
      <w:r>
        <w:rPr>
          <w:rFonts w:ascii="Times New Roman" w:eastAsia="Times New Roman" w:hAnsi="Times New Roman" w:cs="Times New Roman"/>
        </w:rPr>
        <w:t>до аналізу впливу регуляторного акта</w:t>
      </w:r>
    </w:p>
    <w:p w14:paraId="000001B6" w14:textId="77777777" w:rsidR="007A73F9" w:rsidRDefault="007A73F9">
      <w:pPr>
        <w:spacing w:after="0" w:line="240" w:lineRule="auto"/>
      </w:pPr>
    </w:p>
    <w:p w14:paraId="000001B7" w14:textId="77777777" w:rsidR="007A73F9" w:rsidRDefault="004D38E9">
      <w:pPr>
        <w:shd w:val="clear" w:color="auto" w:fill="FFFFFF"/>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Витрати </w:t>
      </w:r>
    </w:p>
    <w:p w14:paraId="000001B8" w14:textId="77777777" w:rsidR="007A73F9" w:rsidRDefault="004D38E9">
      <w:pPr>
        <w:shd w:val="clear" w:color="auto" w:fill="FFFFFF"/>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на одного суб’єкта господарювання великого і середнього підприємництва, які виникають внаслідок дії регуляторного акта</w:t>
      </w:r>
    </w:p>
    <w:p w14:paraId="000001B9" w14:textId="77777777" w:rsidR="007A73F9" w:rsidRDefault="007A73F9">
      <w:pPr>
        <w:shd w:val="clear" w:color="auto" w:fill="FFFFFF"/>
        <w:spacing w:after="0" w:line="240" w:lineRule="auto"/>
        <w:jc w:val="center"/>
        <w:rPr>
          <w:rFonts w:ascii="Times New Roman" w:eastAsia="Times New Roman" w:hAnsi="Times New Roman" w:cs="Times New Roman"/>
          <w:b/>
          <w:bCs/>
          <w:sz w:val="28"/>
          <w:szCs w:val="28"/>
        </w:rPr>
      </w:pPr>
    </w:p>
    <w:tbl>
      <w:tblPr>
        <w:tblStyle w:val="afff9"/>
        <w:tblW w:w="93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2"/>
        <w:gridCol w:w="4710"/>
        <w:gridCol w:w="1518"/>
        <w:gridCol w:w="1654"/>
      </w:tblGrid>
      <w:tr w:rsidR="007A73F9" w14:paraId="318DB109" w14:textId="77777777">
        <w:trPr>
          <w:jc w:val="center"/>
        </w:trPr>
        <w:tc>
          <w:tcPr>
            <w:tcW w:w="1442" w:type="dxa"/>
          </w:tcPr>
          <w:p w14:paraId="000001BA"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Порядковий номер</w:t>
            </w:r>
          </w:p>
        </w:tc>
        <w:tc>
          <w:tcPr>
            <w:tcW w:w="4710" w:type="dxa"/>
          </w:tcPr>
          <w:p w14:paraId="000001BB"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w:t>
            </w:r>
          </w:p>
        </w:tc>
        <w:tc>
          <w:tcPr>
            <w:tcW w:w="1518" w:type="dxa"/>
          </w:tcPr>
          <w:p w14:paraId="000001BC" w14:textId="77777777" w:rsidR="007A73F9" w:rsidRDefault="004D38E9">
            <w:pPr>
              <w:spacing w:after="0" w:line="240" w:lineRule="auto"/>
              <w:ind w:right="-1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 перший рік</w:t>
            </w:r>
          </w:p>
        </w:tc>
        <w:tc>
          <w:tcPr>
            <w:tcW w:w="1654" w:type="dxa"/>
          </w:tcPr>
          <w:p w14:paraId="000001BD"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 п’ять років</w:t>
            </w:r>
          </w:p>
        </w:tc>
      </w:tr>
      <w:tr w:rsidR="007A73F9" w14:paraId="23CD6549" w14:textId="77777777">
        <w:trPr>
          <w:jc w:val="center"/>
        </w:trPr>
        <w:tc>
          <w:tcPr>
            <w:tcW w:w="1442" w:type="dxa"/>
          </w:tcPr>
          <w:p w14:paraId="000001BE"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710" w:type="dxa"/>
          </w:tcPr>
          <w:p w14:paraId="000001BF" w14:textId="77777777" w:rsidR="007A73F9" w:rsidRDefault="004D38E9">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придбання основних фондів, обладнання та приладів, сервісне обслуговування, навчання / підвищення кваліфікації персоналу тощо, гривень</w:t>
            </w:r>
          </w:p>
        </w:tc>
        <w:tc>
          <w:tcPr>
            <w:tcW w:w="1518" w:type="dxa"/>
          </w:tcPr>
          <w:p w14:paraId="000001C0"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75 430</w:t>
            </w:r>
          </w:p>
        </w:tc>
        <w:tc>
          <w:tcPr>
            <w:tcW w:w="1654" w:type="dxa"/>
          </w:tcPr>
          <w:p w14:paraId="000001C1"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377 150</w:t>
            </w:r>
          </w:p>
        </w:tc>
      </w:tr>
      <w:tr w:rsidR="007A73F9" w14:paraId="19B37225" w14:textId="77777777">
        <w:trPr>
          <w:jc w:val="center"/>
        </w:trPr>
        <w:tc>
          <w:tcPr>
            <w:tcW w:w="1442" w:type="dxa"/>
          </w:tcPr>
          <w:p w14:paraId="000001C2"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710" w:type="dxa"/>
          </w:tcPr>
          <w:p w14:paraId="000001C3" w14:textId="77777777" w:rsidR="007A73F9" w:rsidRDefault="004D38E9">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Податки та збори (зміна розміру податків / зборів, виникнення необхідності у сплаті податків/зборів), гривень</w:t>
            </w:r>
          </w:p>
        </w:tc>
        <w:tc>
          <w:tcPr>
            <w:tcW w:w="1518" w:type="dxa"/>
          </w:tcPr>
          <w:p w14:paraId="000001C4"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654" w:type="dxa"/>
          </w:tcPr>
          <w:p w14:paraId="000001C5"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142EBA01" w14:textId="77777777">
        <w:trPr>
          <w:jc w:val="center"/>
        </w:trPr>
        <w:tc>
          <w:tcPr>
            <w:tcW w:w="1442" w:type="dxa"/>
          </w:tcPr>
          <w:p w14:paraId="000001C6"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710" w:type="dxa"/>
          </w:tcPr>
          <w:p w14:paraId="000001C7" w14:textId="77777777" w:rsidR="007A73F9" w:rsidRDefault="004D38E9">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пов’язані із веденням обліку, підготовкою та поданням звітності державним органам, гривень</w:t>
            </w:r>
          </w:p>
        </w:tc>
        <w:tc>
          <w:tcPr>
            <w:tcW w:w="1518" w:type="dxa"/>
          </w:tcPr>
          <w:p w14:paraId="000001C8"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1 500</w:t>
            </w:r>
          </w:p>
        </w:tc>
        <w:tc>
          <w:tcPr>
            <w:tcW w:w="1654" w:type="dxa"/>
          </w:tcPr>
          <w:p w14:paraId="000001C9"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7 500</w:t>
            </w:r>
          </w:p>
        </w:tc>
      </w:tr>
      <w:tr w:rsidR="007A73F9" w14:paraId="5FA2738E" w14:textId="77777777">
        <w:trPr>
          <w:jc w:val="center"/>
        </w:trPr>
        <w:tc>
          <w:tcPr>
            <w:tcW w:w="1442" w:type="dxa"/>
          </w:tcPr>
          <w:p w14:paraId="000001CA"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710" w:type="dxa"/>
          </w:tcPr>
          <w:p w14:paraId="000001CB" w14:textId="77777777" w:rsidR="007A73F9" w:rsidRDefault="004D38E9">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пов’язані з адмініструванням заходів державного нагляду (контролю) (перевірок, штрафних санкцій, виконання рішень / приписів тощо), гривень</w:t>
            </w:r>
          </w:p>
        </w:tc>
        <w:tc>
          <w:tcPr>
            <w:tcW w:w="1518" w:type="dxa"/>
          </w:tcPr>
          <w:p w14:paraId="000001CC"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54" w:type="dxa"/>
          </w:tcPr>
          <w:p w14:paraId="000001CD"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7A73F9" w14:paraId="7637FB74" w14:textId="77777777">
        <w:trPr>
          <w:jc w:val="center"/>
        </w:trPr>
        <w:tc>
          <w:tcPr>
            <w:tcW w:w="1442" w:type="dxa"/>
          </w:tcPr>
          <w:p w14:paraId="000001CE"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710" w:type="dxa"/>
          </w:tcPr>
          <w:p w14:paraId="000001CF" w14:textId="77777777" w:rsidR="007A73F9" w:rsidRDefault="004D38E9">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отримання адміністративних послуг (дозволів, ліцензій, сертифікатів, атестатів, погоджень, висновків, проведення незалежних / обов’язкових експертиз, сертифікації, атестації тощо) та інших послуг (проведення наукових, інших експертиз, страхування тощо), гривень</w:t>
            </w:r>
          </w:p>
        </w:tc>
        <w:tc>
          <w:tcPr>
            <w:tcW w:w="1518" w:type="dxa"/>
          </w:tcPr>
          <w:p w14:paraId="000001D0"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1 620 812</w:t>
            </w:r>
          </w:p>
        </w:tc>
        <w:tc>
          <w:tcPr>
            <w:tcW w:w="1654" w:type="dxa"/>
          </w:tcPr>
          <w:p w14:paraId="000001D1"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8 104 060</w:t>
            </w:r>
          </w:p>
        </w:tc>
      </w:tr>
      <w:tr w:rsidR="007A73F9" w14:paraId="5CB68E6B" w14:textId="77777777">
        <w:trPr>
          <w:jc w:val="center"/>
        </w:trPr>
        <w:tc>
          <w:tcPr>
            <w:tcW w:w="1442" w:type="dxa"/>
          </w:tcPr>
          <w:p w14:paraId="000001D2"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710" w:type="dxa"/>
          </w:tcPr>
          <w:p w14:paraId="000001D3" w14:textId="77777777" w:rsidR="007A73F9" w:rsidRDefault="004D38E9">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оборотні активи (матеріали, канцелярські товари тощо), гривень</w:t>
            </w:r>
          </w:p>
        </w:tc>
        <w:tc>
          <w:tcPr>
            <w:tcW w:w="1518" w:type="dxa"/>
          </w:tcPr>
          <w:p w14:paraId="000001D4"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654" w:type="dxa"/>
          </w:tcPr>
          <w:p w14:paraId="000001D5"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628293AF" w14:textId="77777777">
        <w:trPr>
          <w:jc w:val="center"/>
        </w:trPr>
        <w:tc>
          <w:tcPr>
            <w:tcW w:w="1442" w:type="dxa"/>
          </w:tcPr>
          <w:p w14:paraId="000001D6"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710" w:type="dxa"/>
          </w:tcPr>
          <w:p w14:paraId="000001D7" w14:textId="77777777" w:rsidR="007A73F9" w:rsidRDefault="004D38E9">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пов’язані із наймом додаткового персоналу, гривень</w:t>
            </w:r>
          </w:p>
        </w:tc>
        <w:tc>
          <w:tcPr>
            <w:tcW w:w="1518" w:type="dxa"/>
          </w:tcPr>
          <w:p w14:paraId="000001D8"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654" w:type="dxa"/>
          </w:tcPr>
          <w:p w14:paraId="000001D9"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4668813B" w14:textId="77777777">
        <w:trPr>
          <w:jc w:val="center"/>
        </w:trPr>
        <w:tc>
          <w:tcPr>
            <w:tcW w:w="1442" w:type="dxa"/>
            <w:vMerge w:val="restart"/>
          </w:tcPr>
          <w:p w14:paraId="000001DA"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710" w:type="dxa"/>
          </w:tcPr>
          <w:p w14:paraId="000001DB" w14:textId="77777777" w:rsidR="007A73F9" w:rsidRDefault="004D38E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Інше (уточнити), гривень.</w:t>
            </w:r>
          </w:p>
          <w:p w14:paraId="000001DC" w14:textId="77777777" w:rsidR="007A73F9" w:rsidRDefault="004D38E9">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Середня заробітна плата станом на цей час становить 20 тис.грн. або 125 грн/год (</w:t>
            </w:r>
            <w:hyperlink r:id="rId9">
              <w:r w:rsidR="007A73F9">
                <w:rPr>
                  <w:rFonts w:ascii="Times New Roman" w:eastAsia="Times New Roman" w:hAnsi="Times New Roman" w:cs="Times New Roman"/>
                  <w:color w:val="000000"/>
                  <w:sz w:val="24"/>
                  <w:szCs w:val="24"/>
                  <w:u w:val="single"/>
                </w:rPr>
                <w:t>https://surli.cc/gycabd</w:t>
              </w:r>
            </w:hyperlink>
            <w:r>
              <w:rPr>
                <w:rFonts w:ascii="Times New Roman" w:eastAsia="Times New Roman" w:hAnsi="Times New Roman" w:cs="Times New Roman"/>
                <w:sz w:val="24"/>
                <w:szCs w:val="24"/>
              </w:rPr>
              <w:t>);</w:t>
            </w:r>
          </w:p>
        </w:tc>
        <w:tc>
          <w:tcPr>
            <w:tcW w:w="1518" w:type="dxa"/>
          </w:tcPr>
          <w:p w14:paraId="000001DD"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42 170</w:t>
            </w:r>
          </w:p>
        </w:tc>
        <w:tc>
          <w:tcPr>
            <w:tcW w:w="1654" w:type="dxa"/>
          </w:tcPr>
          <w:p w14:paraId="000001DE"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208 850</w:t>
            </w:r>
          </w:p>
        </w:tc>
      </w:tr>
      <w:tr w:rsidR="007A73F9" w14:paraId="32329A6A" w14:textId="77777777">
        <w:trPr>
          <w:jc w:val="center"/>
        </w:trPr>
        <w:tc>
          <w:tcPr>
            <w:tcW w:w="1442" w:type="dxa"/>
            <w:vMerge/>
          </w:tcPr>
          <w:p w14:paraId="000001DF" w14:textId="77777777" w:rsidR="007A73F9" w:rsidRDefault="007A73F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4710" w:type="dxa"/>
          </w:tcPr>
          <w:p w14:paraId="000001E0" w14:textId="77777777" w:rsidR="007A73F9" w:rsidRDefault="004D38E9">
            <w:pPr>
              <w:spacing w:after="0" w:line="240" w:lineRule="auto"/>
              <w:ind w:right="14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які можуть виникати внаслідок дії регуляторного акта, пов’язані із ознайомленням виконавців із положеннями регуляторного акта:</w:t>
            </w:r>
          </w:p>
          <w:p w14:paraId="000001E1" w14:textId="77777777" w:rsidR="007A73F9" w:rsidRDefault="004D38E9">
            <w:pPr>
              <w:spacing w:after="0" w:line="240" w:lineRule="auto"/>
              <w:ind w:left="124" w:right="14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час на ознайомлення – 2 годин для одного суб’єкта господарювання; </w:t>
            </w:r>
          </w:p>
          <w:p w14:paraId="000001E2" w14:textId="77777777" w:rsidR="007A73F9" w:rsidRDefault="004D38E9">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- 2 людини * 2 годин = 2 людино-годин * 125 грн/год = 500 грн для одного суб’єкта господарювання.</w:t>
            </w:r>
          </w:p>
          <w:p w14:paraId="000001E3" w14:textId="77777777" w:rsidR="007A73F9" w:rsidRDefault="004D38E9">
            <w:pPr>
              <w:spacing w:after="0" w:line="240" w:lineRule="auto"/>
              <w:ind w:left="57" w:right="-57"/>
              <w:rPr>
                <w:rFonts w:ascii="Times New Roman" w:eastAsia="Times New Roman" w:hAnsi="Times New Roman" w:cs="Times New Roman"/>
                <w:sz w:val="24"/>
                <w:szCs w:val="24"/>
              </w:rPr>
            </w:pPr>
            <w:sdt>
              <w:sdtPr>
                <w:tag w:val="goog_rdk_4"/>
                <w:id w:val="-1241560683"/>
              </w:sdtPr>
              <w:sdtEndPr/>
              <w:sdtContent>
                <w:r w:rsidRPr="00D25A90">
                  <w:rPr>
                    <w:rFonts w:ascii="Times New Roman" w:eastAsia="Gungsuh" w:hAnsi="Times New Roman" w:cs="Times New Roman"/>
                    <w:sz w:val="24"/>
                    <w:szCs w:val="24"/>
                  </w:rPr>
                  <w:t>Вартість інтернету — умовно 100–200 грн/міс, але для одного процесу вважатимемо це ≈10 грн часткової вартості.</w:t>
                </w:r>
              </w:sdtContent>
            </w:sdt>
          </w:p>
        </w:tc>
        <w:tc>
          <w:tcPr>
            <w:tcW w:w="1518" w:type="dxa"/>
          </w:tcPr>
          <w:p w14:paraId="000001E4"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510</w:t>
            </w:r>
          </w:p>
        </w:tc>
        <w:tc>
          <w:tcPr>
            <w:tcW w:w="1654" w:type="dxa"/>
          </w:tcPr>
          <w:p w14:paraId="000001E5"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510</w:t>
            </w:r>
          </w:p>
        </w:tc>
      </w:tr>
      <w:tr w:rsidR="007A73F9" w14:paraId="5A5A9026" w14:textId="77777777">
        <w:trPr>
          <w:jc w:val="center"/>
        </w:trPr>
        <w:tc>
          <w:tcPr>
            <w:tcW w:w="1442" w:type="dxa"/>
          </w:tcPr>
          <w:p w14:paraId="000001E6"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p>
        </w:tc>
        <w:tc>
          <w:tcPr>
            <w:tcW w:w="4710" w:type="dxa"/>
          </w:tcPr>
          <w:p w14:paraId="000001E7" w14:textId="77777777" w:rsidR="007A73F9" w:rsidRDefault="004D38E9">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РАЗОМ (сума рядків: 1 + 2 + 3 + 4 + 5 + 6 + 7 + 8), гривень</w:t>
            </w:r>
          </w:p>
        </w:tc>
        <w:tc>
          <w:tcPr>
            <w:tcW w:w="1518" w:type="dxa"/>
          </w:tcPr>
          <w:p w14:paraId="000001E8" w14:textId="77777777" w:rsidR="007A73F9" w:rsidRDefault="004D38E9">
            <w:pPr>
              <w:spacing w:after="0" w:line="240" w:lineRule="auto"/>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1 740 422</w:t>
            </w:r>
          </w:p>
        </w:tc>
        <w:tc>
          <w:tcPr>
            <w:tcW w:w="1654" w:type="dxa"/>
          </w:tcPr>
          <w:p w14:paraId="000001E9" w14:textId="77777777" w:rsidR="007A73F9" w:rsidRDefault="004D38E9">
            <w:pPr>
              <w:spacing w:after="0" w:line="240" w:lineRule="auto"/>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8 702 110</w:t>
            </w:r>
          </w:p>
        </w:tc>
      </w:tr>
      <w:tr w:rsidR="007A73F9" w14:paraId="5F58F21F" w14:textId="77777777">
        <w:trPr>
          <w:jc w:val="center"/>
        </w:trPr>
        <w:tc>
          <w:tcPr>
            <w:tcW w:w="1442" w:type="dxa"/>
          </w:tcPr>
          <w:p w14:paraId="000001EA"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710" w:type="dxa"/>
          </w:tcPr>
          <w:p w14:paraId="000001EB" w14:textId="77777777" w:rsidR="007A73F9" w:rsidRDefault="004D38E9">
            <w:pPr>
              <w:spacing w:after="0" w:line="240" w:lineRule="auto"/>
              <w:ind w:left="57" w:right="54"/>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суб’єктів господарювання великого та середнього підприємництва, на яких буде поширено регулювання, одиниць</w:t>
            </w:r>
          </w:p>
        </w:tc>
        <w:tc>
          <w:tcPr>
            <w:tcW w:w="1518" w:type="dxa"/>
          </w:tcPr>
          <w:p w14:paraId="000001EC" w14:textId="77777777" w:rsidR="007A73F9" w:rsidRDefault="007A73F9">
            <w:pPr>
              <w:spacing w:after="0" w:line="240" w:lineRule="auto"/>
              <w:jc w:val="center"/>
              <w:rPr>
                <w:rFonts w:ascii="Times New Roman" w:eastAsia="Times New Roman" w:hAnsi="Times New Roman" w:cs="Times New Roman"/>
                <w:sz w:val="24"/>
                <w:szCs w:val="24"/>
              </w:rPr>
            </w:pPr>
          </w:p>
          <w:p w14:paraId="000001ED"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631</w:t>
            </w:r>
          </w:p>
        </w:tc>
        <w:tc>
          <w:tcPr>
            <w:tcW w:w="1654" w:type="dxa"/>
          </w:tcPr>
          <w:p w14:paraId="000001EE" w14:textId="77777777" w:rsidR="007A73F9" w:rsidRDefault="007A73F9">
            <w:pPr>
              <w:spacing w:after="0" w:line="240" w:lineRule="auto"/>
              <w:jc w:val="center"/>
              <w:rPr>
                <w:rFonts w:ascii="Times New Roman" w:eastAsia="Times New Roman" w:hAnsi="Times New Roman" w:cs="Times New Roman"/>
                <w:sz w:val="24"/>
                <w:szCs w:val="24"/>
              </w:rPr>
            </w:pPr>
          </w:p>
          <w:p w14:paraId="000001EF"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631</w:t>
            </w:r>
          </w:p>
        </w:tc>
      </w:tr>
      <w:tr w:rsidR="007A73F9" w14:paraId="724D73D0" w14:textId="77777777">
        <w:trPr>
          <w:jc w:val="center"/>
        </w:trPr>
        <w:tc>
          <w:tcPr>
            <w:tcW w:w="1442" w:type="dxa"/>
          </w:tcPr>
          <w:p w14:paraId="000001F0"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710" w:type="dxa"/>
          </w:tcPr>
          <w:p w14:paraId="000001F1" w14:textId="77777777" w:rsidR="007A73F9" w:rsidRDefault="004D38E9">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Сумарні витрати суб’єктів господарювання великого та середнього підприємництва, на виконання регулювання (вартість регулювання) (рядок 9 х рядок 10), гривень</w:t>
            </w:r>
          </w:p>
        </w:tc>
        <w:tc>
          <w:tcPr>
            <w:tcW w:w="1518" w:type="dxa"/>
          </w:tcPr>
          <w:p w14:paraId="000001F2" w14:textId="77777777" w:rsidR="007A73F9" w:rsidRDefault="007A73F9">
            <w:pPr>
              <w:spacing w:after="0" w:line="240" w:lineRule="auto"/>
              <w:jc w:val="center"/>
              <w:rPr>
                <w:rFonts w:ascii="Times New Roman" w:eastAsia="Times New Roman" w:hAnsi="Times New Roman" w:cs="Times New Roman"/>
                <w:sz w:val="24"/>
                <w:szCs w:val="24"/>
              </w:rPr>
            </w:pPr>
          </w:p>
          <w:p w14:paraId="000001F3"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1 098 206 282</w:t>
            </w:r>
          </w:p>
        </w:tc>
        <w:tc>
          <w:tcPr>
            <w:tcW w:w="1654" w:type="dxa"/>
          </w:tcPr>
          <w:p w14:paraId="000001F4" w14:textId="77777777" w:rsidR="007A73F9" w:rsidRDefault="007A73F9">
            <w:pPr>
              <w:spacing w:after="0" w:line="240" w:lineRule="auto"/>
              <w:jc w:val="center"/>
              <w:rPr>
                <w:rFonts w:ascii="Times New Roman" w:eastAsia="Times New Roman" w:hAnsi="Times New Roman" w:cs="Times New Roman"/>
                <w:sz w:val="24"/>
                <w:szCs w:val="24"/>
              </w:rPr>
            </w:pPr>
          </w:p>
          <w:p w14:paraId="000001F5"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5 491 031 410</w:t>
            </w:r>
          </w:p>
        </w:tc>
      </w:tr>
    </w:tbl>
    <w:p w14:paraId="2A927F03" w14:textId="77777777" w:rsidR="007473FF" w:rsidRDefault="007473FF">
      <w:pPr>
        <w:tabs>
          <w:tab w:val="left" w:pos="6444"/>
        </w:tabs>
        <w:spacing w:after="0" w:line="240" w:lineRule="auto"/>
        <w:rPr>
          <w:rFonts w:ascii="Times New Roman" w:eastAsia="Times New Roman" w:hAnsi="Times New Roman" w:cs="Times New Roman"/>
          <w:sz w:val="24"/>
          <w:szCs w:val="24"/>
          <w:highlight w:val="white"/>
          <w:lang w:val="uk-UA"/>
        </w:rPr>
      </w:pPr>
    </w:p>
    <w:p w14:paraId="000001F6" w14:textId="5E3B78B4" w:rsidR="007A73F9" w:rsidRDefault="004D38E9">
      <w:pPr>
        <w:tabs>
          <w:tab w:val="left" w:pos="6444"/>
        </w:tabs>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Розрахунок відповідних витрат на одного суб’єкта господарювання</w:t>
      </w:r>
    </w:p>
    <w:tbl>
      <w:tblPr>
        <w:tblStyle w:val="afffa"/>
        <w:tblW w:w="96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75"/>
        <w:gridCol w:w="1155"/>
        <w:gridCol w:w="1365"/>
        <w:gridCol w:w="1650"/>
      </w:tblGrid>
      <w:tr w:rsidR="007A73F9" w14:paraId="2060E9A0" w14:textId="77777777">
        <w:tc>
          <w:tcPr>
            <w:tcW w:w="5475" w:type="dxa"/>
          </w:tcPr>
          <w:p w14:paraId="000001F7"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Вид витрат</w:t>
            </w:r>
          </w:p>
        </w:tc>
        <w:tc>
          <w:tcPr>
            <w:tcW w:w="1155" w:type="dxa"/>
          </w:tcPr>
          <w:p w14:paraId="000001F8"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перший                    рік</w:t>
            </w:r>
          </w:p>
        </w:tc>
        <w:tc>
          <w:tcPr>
            <w:tcW w:w="1365" w:type="dxa"/>
          </w:tcPr>
          <w:p w14:paraId="000001F9"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Періодичні               (за рік)</w:t>
            </w:r>
          </w:p>
        </w:tc>
        <w:tc>
          <w:tcPr>
            <w:tcW w:w="1650" w:type="dxa"/>
          </w:tcPr>
          <w:p w14:paraId="000001FA"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за п’ять років</w:t>
            </w:r>
          </w:p>
        </w:tc>
      </w:tr>
      <w:tr w:rsidR="007A73F9" w14:paraId="40EF6ABA" w14:textId="77777777">
        <w:tc>
          <w:tcPr>
            <w:tcW w:w="5475" w:type="dxa"/>
          </w:tcPr>
          <w:p w14:paraId="000001FB" w14:textId="77777777" w:rsidR="007A73F9" w:rsidRDefault="004D38E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придбання основних фондів, обладнання та приладів, сервісне обслуговування, навчання / підвищення кваліфікації персоналу тощо</w:t>
            </w:r>
          </w:p>
        </w:tc>
        <w:tc>
          <w:tcPr>
            <w:tcW w:w="1155" w:type="dxa"/>
            <w:vAlign w:val="center"/>
          </w:tcPr>
          <w:p w14:paraId="000001FC"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365" w:type="dxa"/>
          </w:tcPr>
          <w:p w14:paraId="000001FD" w14:textId="77777777" w:rsidR="007A73F9" w:rsidRDefault="007A73F9">
            <w:pPr>
              <w:spacing w:after="0" w:line="240" w:lineRule="auto"/>
              <w:jc w:val="center"/>
              <w:rPr>
                <w:rFonts w:ascii="Times New Roman" w:eastAsia="Times New Roman" w:hAnsi="Times New Roman" w:cs="Times New Roman"/>
                <w:sz w:val="24"/>
                <w:szCs w:val="24"/>
              </w:rPr>
            </w:pPr>
          </w:p>
          <w:p w14:paraId="000001FE"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650" w:type="dxa"/>
          </w:tcPr>
          <w:p w14:paraId="000001FF" w14:textId="77777777" w:rsidR="007A73F9" w:rsidRDefault="007A73F9">
            <w:pPr>
              <w:spacing w:after="0" w:line="240" w:lineRule="auto"/>
              <w:jc w:val="center"/>
              <w:rPr>
                <w:rFonts w:ascii="Times New Roman" w:eastAsia="Times New Roman" w:hAnsi="Times New Roman" w:cs="Times New Roman"/>
                <w:sz w:val="24"/>
                <w:szCs w:val="24"/>
              </w:rPr>
            </w:pPr>
          </w:p>
          <w:p w14:paraId="00000200"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3BDE45FA" w14:textId="77777777">
        <w:tc>
          <w:tcPr>
            <w:tcW w:w="5475" w:type="dxa"/>
            <w:tcBorders>
              <w:top w:val="single" w:sz="4" w:space="0" w:color="000000"/>
              <w:left w:val="single" w:sz="4" w:space="0" w:color="000000"/>
              <w:bottom w:val="single" w:sz="4" w:space="0" w:color="000000"/>
              <w:right w:val="single" w:sz="4" w:space="0" w:color="000000"/>
            </w:tcBorders>
          </w:tcPr>
          <w:p w14:paraId="00000201" w14:textId="77777777" w:rsidR="007A73F9" w:rsidRDefault="004D38E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Придбання системи електронного документообігу та навчання 2 працівників </w:t>
            </w:r>
          </w:p>
        </w:tc>
        <w:tc>
          <w:tcPr>
            <w:tcW w:w="1155" w:type="dxa"/>
            <w:tcBorders>
              <w:top w:val="single" w:sz="4" w:space="0" w:color="000000"/>
              <w:left w:val="single" w:sz="4" w:space="0" w:color="000000"/>
              <w:bottom w:val="single" w:sz="4" w:space="0" w:color="000000"/>
              <w:right w:val="single" w:sz="4" w:space="0" w:color="000000"/>
            </w:tcBorders>
          </w:tcPr>
          <w:p w14:paraId="00000202"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365" w:type="dxa"/>
            <w:tcBorders>
              <w:top w:val="single" w:sz="4" w:space="0" w:color="000000"/>
              <w:left w:val="single" w:sz="4" w:space="0" w:color="000000"/>
              <w:bottom w:val="single" w:sz="4" w:space="0" w:color="000000"/>
              <w:right w:val="single" w:sz="4" w:space="0" w:color="000000"/>
            </w:tcBorders>
          </w:tcPr>
          <w:p w14:paraId="00000203"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650" w:type="dxa"/>
            <w:tcBorders>
              <w:top w:val="single" w:sz="4" w:space="0" w:color="000000"/>
              <w:left w:val="single" w:sz="4" w:space="0" w:color="000000"/>
              <w:bottom w:val="single" w:sz="4" w:space="0" w:color="000000"/>
              <w:right w:val="single" w:sz="4" w:space="0" w:color="000000"/>
            </w:tcBorders>
          </w:tcPr>
          <w:p w14:paraId="00000204"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592F4A95" w14:textId="77777777">
        <w:tc>
          <w:tcPr>
            <w:tcW w:w="5475" w:type="dxa"/>
            <w:tcBorders>
              <w:top w:val="single" w:sz="4" w:space="0" w:color="000000"/>
              <w:left w:val="single" w:sz="4" w:space="0" w:color="000000"/>
              <w:bottom w:val="single" w:sz="4" w:space="0" w:color="000000"/>
              <w:right w:val="single" w:sz="4" w:space="0" w:color="000000"/>
            </w:tcBorders>
          </w:tcPr>
          <w:p w14:paraId="00000205" w14:textId="77777777" w:rsidR="007A73F9" w:rsidRDefault="004D38E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Придбання хмарного зберігання документів 260 гігабайт </w:t>
            </w:r>
          </w:p>
        </w:tc>
        <w:tc>
          <w:tcPr>
            <w:tcW w:w="1155" w:type="dxa"/>
            <w:tcBorders>
              <w:top w:val="single" w:sz="4" w:space="0" w:color="000000"/>
              <w:left w:val="single" w:sz="4" w:space="0" w:color="000000"/>
              <w:bottom w:val="single" w:sz="4" w:space="0" w:color="000000"/>
              <w:right w:val="single" w:sz="4" w:space="0" w:color="000000"/>
            </w:tcBorders>
          </w:tcPr>
          <w:p w14:paraId="00000206"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365" w:type="dxa"/>
            <w:tcBorders>
              <w:top w:val="single" w:sz="4" w:space="0" w:color="000000"/>
              <w:left w:val="single" w:sz="4" w:space="0" w:color="000000"/>
              <w:bottom w:val="single" w:sz="4" w:space="0" w:color="000000"/>
              <w:right w:val="single" w:sz="4" w:space="0" w:color="000000"/>
            </w:tcBorders>
          </w:tcPr>
          <w:p w14:paraId="00000207"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650" w:type="dxa"/>
            <w:tcBorders>
              <w:top w:val="single" w:sz="4" w:space="0" w:color="000000"/>
              <w:left w:val="single" w:sz="4" w:space="0" w:color="000000"/>
              <w:bottom w:val="single" w:sz="4" w:space="0" w:color="000000"/>
              <w:right w:val="single" w:sz="4" w:space="0" w:color="000000"/>
            </w:tcBorders>
          </w:tcPr>
          <w:p w14:paraId="00000208" w14:textId="77777777" w:rsidR="007A73F9" w:rsidRDefault="004D38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14:paraId="00000209" w14:textId="77777777" w:rsidR="007A73F9" w:rsidRDefault="004D38E9">
      <w:pPr>
        <w:tabs>
          <w:tab w:val="left" w:pos="5304"/>
          <w:tab w:val="left" w:pos="64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ffb"/>
        <w:tblW w:w="96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00"/>
        <w:gridCol w:w="1530"/>
        <w:gridCol w:w="1440"/>
        <w:gridCol w:w="1095"/>
        <w:gridCol w:w="1410"/>
      </w:tblGrid>
      <w:tr w:rsidR="007A73F9" w14:paraId="064D09E7" w14:textId="77777777">
        <w:tc>
          <w:tcPr>
            <w:tcW w:w="4200" w:type="dxa"/>
          </w:tcPr>
          <w:p w14:paraId="0000020A"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Вид витрат</w:t>
            </w:r>
          </w:p>
        </w:tc>
        <w:tc>
          <w:tcPr>
            <w:tcW w:w="1530" w:type="dxa"/>
          </w:tcPr>
          <w:p w14:paraId="0000020B"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Витрати* на ведення обліку, підготовку та подання звітності </w:t>
            </w:r>
            <w:r>
              <w:rPr>
                <w:rFonts w:ascii="Times New Roman" w:eastAsia="Times New Roman" w:hAnsi="Times New Roman" w:cs="Times New Roman"/>
                <w:sz w:val="24"/>
                <w:szCs w:val="24"/>
                <w:highlight w:val="white"/>
              </w:rPr>
              <w:br/>
              <w:t>(за рік</w:t>
            </w:r>
          </w:p>
        </w:tc>
        <w:tc>
          <w:tcPr>
            <w:tcW w:w="1440" w:type="dxa"/>
          </w:tcPr>
          <w:p w14:paraId="0000020C"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Витрати на оплату штрафних санкцій за рік</w:t>
            </w:r>
          </w:p>
        </w:tc>
        <w:tc>
          <w:tcPr>
            <w:tcW w:w="1095" w:type="dxa"/>
          </w:tcPr>
          <w:p w14:paraId="0000020D"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Разом за рік</w:t>
            </w:r>
          </w:p>
        </w:tc>
        <w:tc>
          <w:tcPr>
            <w:tcW w:w="1410" w:type="dxa"/>
          </w:tcPr>
          <w:p w14:paraId="0000020E"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за п’ять років</w:t>
            </w:r>
          </w:p>
        </w:tc>
      </w:tr>
      <w:tr w:rsidR="007A73F9" w14:paraId="5481993D" w14:textId="77777777">
        <w:trPr>
          <w:trHeight w:val="1161"/>
        </w:trPr>
        <w:tc>
          <w:tcPr>
            <w:tcW w:w="4200" w:type="dxa"/>
          </w:tcPr>
          <w:p w14:paraId="0000020F" w14:textId="77777777" w:rsidR="007A73F9" w:rsidRDefault="004D38E9">
            <w:pPr>
              <w:tabs>
                <w:tab w:val="left" w:pos="5304"/>
                <w:tab w:val="left" w:pos="6444"/>
              </w:tabs>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Витрати, пов’язані із веденням обліку, підготовкою та поданням звітності державним органам (витрати часу персоналу)</w:t>
            </w:r>
          </w:p>
        </w:tc>
        <w:tc>
          <w:tcPr>
            <w:tcW w:w="1530" w:type="dxa"/>
          </w:tcPr>
          <w:p w14:paraId="00000210"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 год/125 = 1500 грн</w:t>
            </w:r>
          </w:p>
        </w:tc>
        <w:tc>
          <w:tcPr>
            <w:tcW w:w="1440" w:type="dxa"/>
          </w:tcPr>
          <w:p w14:paraId="00000211" w14:textId="77777777" w:rsidR="007A73F9" w:rsidRDefault="007A73F9">
            <w:pPr>
              <w:tabs>
                <w:tab w:val="left" w:pos="5304"/>
                <w:tab w:val="left" w:pos="6444"/>
              </w:tabs>
              <w:jc w:val="center"/>
              <w:rPr>
                <w:rFonts w:ascii="Times New Roman" w:eastAsia="Times New Roman" w:hAnsi="Times New Roman" w:cs="Times New Roman"/>
                <w:sz w:val="24"/>
                <w:szCs w:val="24"/>
              </w:rPr>
            </w:pPr>
          </w:p>
        </w:tc>
        <w:tc>
          <w:tcPr>
            <w:tcW w:w="1095" w:type="dxa"/>
          </w:tcPr>
          <w:p w14:paraId="00000212"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1500</w:t>
            </w:r>
          </w:p>
        </w:tc>
        <w:tc>
          <w:tcPr>
            <w:tcW w:w="1410" w:type="dxa"/>
          </w:tcPr>
          <w:p w14:paraId="00000213"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7500</w:t>
            </w:r>
          </w:p>
        </w:tc>
      </w:tr>
    </w:tbl>
    <w:p w14:paraId="00000214" w14:textId="77777777" w:rsidR="007A73F9" w:rsidRDefault="007A73F9">
      <w:pPr>
        <w:tabs>
          <w:tab w:val="left" w:pos="5304"/>
          <w:tab w:val="left" w:pos="6444"/>
        </w:tabs>
        <w:spacing w:after="0" w:line="240" w:lineRule="auto"/>
        <w:rPr>
          <w:rFonts w:ascii="Times New Roman" w:eastAsia="Times New Roman" w:hAnsi="Times New Roman" w:cs="Times New Roman"/>
          <w:sz w:val="20"/>
          <w:szCs w:val="20"/>
          <w:highlight w:val="white"/>
        </w:rPr>
      </w:pPr>
    </w:p>
    <w:p w14:paraId="00000215" w14:textId="77777777" w:rsidR="007A73F9" w:rsidRDefault="004D38E9">
      <w:pPr>
        <w:tabs>
          <w:tab w:val="left" w:pos="5304"/>
          <w:tab w:val="left" w:pos="6444"/>
        </w:tabs>
        <w:spacing w:after="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Вартість витрат, пов’язаних із підготовкою та поданням звітності державним органам, визначається шляхом множення фактичних витрат часу персоналу на заробітну плату спеціаліста відповідної кваліфікації).</w:t>
      </w:r>
    </w:p>
    <w:p w14:paraId="7C7751F0" w14:textId="77777777" w:rsidR="007473FF" w:rsidRPr="007473FF" w:rsidRDefault="007473FF">
      <w:pPr>
        <w:tabs>
          <w:tab w:val="left" w:pos="5304"/>
          <w:tab w:val="left" w:pos="6444"/>
        </w:tabs>
        <w:spacing w:after="0" w:line="240" w:lineRule="auto"/>
        <w:rPr>
          <w:rFonts w:ascii="Times New Roman" w:eastAsia="Times New Roman" w:hAnsi="Times New Roman" w:cs="Times New Roman"/>
          <w:sz w:val="20"/>
          <w:szCs w:val="20"/>
          <w:highlight w:val="white"/>
          <w:lang w:val="uk-UA"/>
        </w:rPr>
      </w:pPr>
    </w:p>
    <w:tbl>
      <w:tblPr>
        <w:tblStyle w:val="afffc"/>
        <w:tblW w:w="97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45"/>
        <w:gridCol w:w="1650"/>
        <w:gridCol w:w="1815"/>
        <w:gridCol w:w="1560"/>
        <w:gridCol w:w="1335"/>
      </w:tblGrid>
      <w:tr w:rsidR="007A73F9" w14:paraId="0AE0AD74" w14:textId="77777777">
        <w:tc>
          <w:tcPr>
            <w:tcW w:w="3345" w:type="dxa"/>
          </w:tcPr>
          <w:p w14:paraId="00000217"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Вид витрат</w:t>
            </w:r>
          </w:p>
        </w:tc>
        <w:tc>
          <w:tcPr>
            <w:tcW w:w="1650" w:type="dxa"/>
          </w:tcPr>
          <w:p w14:paraId="00000218"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проходження відповідних процедур (витрати часу, витрати на експертизи, тощо)</w:t>
            </w:r>
          </w:p>
        </w:tc>
        <w:tc>
          <w:tcPr>
            <w:tcW w:w="1815" w:type="dxa"/>
          </w:tcPr>
          <w:p w14:paraId="00000219"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безпосередньо на дозволи, ліцензії, сертифікати, страхові поліси (за рік - стартовий)</w:t>
            </w:r>
          </w:p>
        </w:tc>
        <w:tc>
          <w:tcPr>
            <w:tcW w:w="1560" w:type="dxa"/>
          </w:tcPr>
          <w:p w14:paraId="0000021A"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Разом за рік (стартовий)</w:t>
            </w:r>
          </w:p>
        </w:tc>
        <w:tc>
          <w:tcPr>
            <w:tcW w:w="1335" w:type="dxa"/>
          </w:tcPr>
          <w:p w14:paraId="0000021B"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за п’ять років</w:t>
            </w:r>
          </w:p>
        </w:tc>
      </w:tr>
      <w:tr w:rsidR="007A73F9" w14:paraId="686AEB05" w14:textId="77777777">
        <w:trPr>
          <w:trHeight w:val="3631"/>
        </w:trPr>
        <w:tc>
          <w:tcPr>
            <w:tcW w:w="3345" w:type="dxa"/>
          </w:tcPr>
          <w:p w14:paraId="0000021C" w14:textId="77777777" w:rsidR="007A73F9" w:rsidRDefault="004D38E9">
            <w:pPr>
              <w:tabs>
                <w:tab w:val="left" w:pos="5304"/>
                <w:tab w:val="left" w:pos="6444"/>
              </w:tabs>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Витрати на отримання адміністративних послуг (дозволів, ліцензій, сертифікатів, атестатів, погоджень, висновків, проведення незалежних / обов'язкових експертиз, сертифікації, атестації тощо) та інших послуг (проведення наукових, інших експертиз, страхування тощо), гривень.</w:t>
            </w:r>
          </w:p>
        </w:tc>
        <w:tc>
          <w:tcPr>
            <w:tcW w:w="1650" w:type="dxa"/>
          </w:tcPr>
          <w:p w14:paraId="0000021D" w14:textId="77777777" w:rsidR="007A73F9" w:rsidRDefault="007A73F9">
            <w:pPr>
              <w:tabs>
                <w:tab w:val="left" w:pos="5304"/>
                <w:tab w:val="left" w:pos="6444"/>
              </w:tabs>
              <w:jc w:val="center"/>
              <w:rPr>
                <w:rFonts w:ascii="Times New Roman" w:eastAsia="Times New Roman" w:hAnsi="Times New Roman" w:cs="Times New Roman"/>
                <w:sz w:val="24"/>
                <w:szCs w:val="24"/>
              </w:rPr>
            </w:pPr>
          </w:p>
          <w:p w14:paraId="0000021E"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 год./</w:t>
            </w:r>
          </w:p>
          <w:p w14:paraId="0000021F"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 грн.</w:t>
            </w:r>
          </w:p>
        </w:tc>
        <w:tc>
          <w:tcPr>
            <w:tcW w:w="1815" w:type="dxa"/>
          </w:tcPr>
          <w:p w14:paraId="00000220" w14:textId="77777777" w:rsidR="007A73F9" w:rsidRDefault="007A73F9">
            <w:pPr>
              <w:tabs>
                <w:tab w:val="left" w:pos="5304"/>
                <w:tab w:val="left" w:pos="6444"/>
              </w:tabs>
              <w:jc w:val="center"/>
              <w:rPr>
                <w:rFonts w:ascii="Times New Roman" w:eastAsia="Times New Roman" w:hAnsi="Times New Roman" w:cs="Times New Roman"/>
                <w:sz w:val="24"/>
                <w:szCs w:val="24"/>
              </w:rPr>
            </w:pPr>
          </w:p>
          <w:p w14:paraId="00000221"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1 540 000</w:t>
            </w:r>
          </w:p>
        </w:tc>
        <w:tc>
          <w:tcPr>
            <w:tcW w:w="1560" w:type="dxa"/>
          </w:tcPr>
          <w:p w14:paraId="00000222" w14:textId="77777777" w:rsidR="007A73F9" w:rsidRDefault="007A73F9">
            <w:pPr>
              <w:tabs>
                <w:tab w:val="left" w:pos="5304"/>
                <w:tab w:val="left" w:pos="6444"/>
              </w:tabs>
              <w:jc w:val="center"/>
              <w:rPr>
                <w:rFonts w:ascii="Times New Roman" w:eastAsia="Times New Roman" w:hAnsi="Times New Roman" w:cs="Times New Roman"/>
                <w:sz w:val="24"/>
                <w:szCs w:val="24"/>
              </w:rPr>
            </w:pPr>
          </w:p>
          <w:p w14:paraId="00000223"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1 626 020</w:t>
            </w:r>
          </w:p>
        </w:tc>
        <w:tc>
          <w:tcPr>
            <w:tcW w:w="1335" w:type="dxa"/>
          </w:tcPr>
          <w:p w14:paraId="00000224" w14:textId="77777777" w:rsidR="007A73F9" w:rsidRDefault="007A73F9">
            <w:pPr>
              <w:tabs>
                <w:tab w:val="left" w:pos="5304"/>
                <w:tab w:val="left" w:pos="6444"/>
              </w:tabs>
              <w:jc w:val="center"/>
              <w:rPr>
                <w:rFonts w:ascii="Times New Roman" w:eastAsia="Times New Roman" w:hAnsi="Times New Roman" w:cs="Times New Roman"/>
                <w:sz w:val="24"/>
                <w:szCs w:val="24"/>
              </w:rPr>
            </w:pPr>
          </w:p>
          <w:p w14:paraId="00000225"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8 130 102</w:t>
            </w:r>
          </w:p>
        </w:tc>
      </w:tr>
      <w:tr w:rsidR="007A73F9" w14:paraId="68C6FB47" w14:textId="77777777">
        <w:trPr>
          <w:trHeight w:val="3631"/>
        </w:trPr>
        <w:tc>
          <w:tcPr>
            <w:tcW w:w="3345" w:type="dxa"/>
          </w:tcPr>
          <w:p w14:paraId="00000226" w14:textId="77777777" w:rsidR="007A73F9" w:rsidRDefault="004D38E9">
            <w:pPr>
              <w:pBdr>
                <w:top w:val="nil"/>
                <w:left w:val="nil"/>
                <w:bottom w:val="nil"/>
                <w:right w:val="nil"/>
                <w:between w:val="nil"/>
              </w:pBdr>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Подача заяви та підготовка документів до неї та відповіді на додаткові запити уповноваженого органу</w:t>
            </w:r>
          </w:p>
          <w:p w14:paraId="00000227" w14:textId="77777777" w:rsidR="007A73F9" w:rsidRDefault="007A73F9">
            <w:pPr>
              <w:tabs>
                <w:tab w:val="left" w:pos="5304"/>
                <w:tab w:val="left" w:pos="6444"/>
              </w:tabs>
              <w:rPr>
                <w:rFonts w:ascii="Times New Roman" w:eastAsia="Times New Roman" w:hAnsi="Times New Roman" w:cs="Times New Roman"/>
                <w:sz w:val="24"/>
                <w:szCs w:val="24"/>
                <w:highlight w:val="white"/>
              </w:rPr>
            </w:pPr>
          </w:p>
        </w:tc>
        <w:tc>
          <w:tcPr>
            <w:tcW w:w="1650" w:type="dxa"/>
          </w:tcPr>
          <w:p w14:paraId="00000228"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 хв. /40 грн. </w:t>
            </w:r>
          </w:p>
        </w:tc>
        <w:tc>
          <w:tcPr>
            <w:tcW w:w="1815" w:type="dxa"/>
          </w:tcPr>
          <w:p w14:paraId="00000229"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800</w:t>
            </w:r>
          </w:p>
        </w:tc>
        <w:tc>
          <w:tcPr>
            <w:tcW w:w="1560" w:type="dxa"/>
          </w:tcPr>
          <w:p w14:paraId="0000022A"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800</w:t>
            </w:r>
          </w:p>
        </w:tc>
        <w:tc>
          <w:tcPr>
            <w:tcW w:w="1335" w:type="dxa"/>
          </w:tcPr>
          <w:p w14:paraId="0000022B"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4000</w:t>
            </w:r>
          </w:p>
        </w:tc>
      </w:tr>
      <w:tr w:rsidR="007A73F9" w14:paraId="34A2B22D" w14:textId="77777777">
        <w:trPr>
          <w:trHeight w:val="1123"/>
        </w:trPr>
        <w:tc>
          <w:tcPr>
            <w:tcW w:w="3345" w:type="dxa"/>
          </w:tcPr>
          <w:p w14:paraId="0000022C" w14:textId="77777777" w:rsidR="007A73F9" w:rsidRDefault="004D38E9">
            <w:pPr>
              <w:tabs>
                <w:tab w:val="left" w:pos="5304"/>
                <w:tab w:val="left" w:pos="6444"/>
              </w:tabs>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Подача заяви на внесення змін до сертифікату </w:t>
            </w:r>
          </w:p>
        </w:tc>
        <w:tc>
          <w:tcPr>
            <w:tcW w:w="1650" w:type="dxa"/>
          </w:tcPr>
          <w:p w14:paraId="0000022D"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хв. /40 грн. </w:t>
            </w:r>
          </w:p>
        </w:tc>
        <w:tc>
          <w:tcPr>
            <w:tcW w:w="1815" w:type="dxa"/>
          </w:tcPr>
          <w:p w14:paraId="0000022E"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1560" w:type="dxa"/>
          </w:tcPr>
          <w:p w14:paraId="0000022F"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1335" w:type="dxa"/>
          </w:tcPr>
          <w:p w14:paraId="00000230" w14:textId="77777777" w:rsidR="007A73F9" w:rsidRDefault="004D38E9">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w:t>
            </w:r>
          </w:p>
        </w:tc>
      </w:tr>
    </w:tbl>
    <w:p w14:paraId="00000231" w14:textId="77777777" w:rsidR="007A73F9" w:rsidRDefault="007A73F9">
      <w:pPr>
        <w:tabs>
          <w:tab w:val="left" w:pos="5304"/>
          <w:tab w:val="left" w:pos="6444"/>
        </w:tabs>
        <w:spacing w:after="0" w:line="240" w:lineRule="auto"/>
      </w:pPr>
    </w:p>
    <w:p w14:paraId="00000232" w14:textId="77777777" w:rsidR="007A73F9" w:rsidRDefault="007A73F9">
      <w:pPr>
        <w:tabs>
          <w:tab w:val="left" w:pos="5304"/>
          <w:tab w:val="left" w:pos="6444"/>
        </w:tabs>
        <w:spacing w:after="0" w:line="240" w:lineRule="auto"/>
      </w:pPr>
    </w:p>
    <w:p w14:paraId="00000233" w14:textId="77777777" w:rsidR="007A73F9" w:rsidRDefault="004D38E9">
      <w:pPr>
        <w:spacing w:after="0" w:line="240" w:lineRule="auto"/>
      </w:pPr>
      <w:r>
        <w:br w:type="page"/>
      </w:r>
    </w:p>
    <w:p w14:paraId="00000234" w14:textId="14AF0B02" w:rsidR="007A73F9" w:rsidRPr="00340819" w:rsidRDefault="004D38E9">
      <w:pPr>
        <w:pBdr>
          <w:top w:val="nil"/>
          <w:left w:val="nil"/>
          <w:bottom w:val="nil"/>
          <w:right w:val="nil"/>
          <w:between w:val="nil"/>
        </w:pBdr>
        <w:spacing w:after="0" w:line="240" w:lineRule="auto"/>
        <w:ind w:left="7086"/>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rPr>
        <w:lastRenderedPageBreak/>
        <w:t xml:space="preserve">Додаток </w:t>
      </w:r>
      <w:r w:rsidR="00340819">
        <w:rPr>
          <w:rFonts w:ascii="Times New Roman" w:eastAsia="Times New Roman" w:hAnsi="Times New Roman" w:cs="Times New Roman"/>
          <w:color w:val="000000"/>
          <w:sz w:val="24"/>
          <w:szCs w:val="24"/>
          <w:lang w:val="uk-UA"/>
        </w:rPr>
        <w:t>2</w:t>
      </w:r>
    </w:p>
    <w:p w14:paraId="00000235" w14:textId="77777777" w:rsidR="007A73F9" w:rsidRDefault="004D38E9">
      <w:pPr>
        <w:pBdr>
          <w:top w:val="nil"/>
          <w:left w:val="nil"/>
          <w:bottom w:val="nil"/>
          <w:right w:val="nil"/>
          <w:between w:val="nil"/>
        </w:pBdr>
        <w:tabs>
          <w:tab w:val="left" w:pos="9214"/>
        </w:tabs>
        <w:spacing w:after="0" w:line="240" w:lineRule="auto"/>
        <w:ind w:left="7086" w:right="28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до аналізу впливу</w:t>
      </w:r>
    </w:p>
    <w:p w14:paraId="00000236" w14:textId="77777777" w:rsidR="007A73F9" w:rsidRDefault="004D38E9">
      <w:pPr>
        <w:pBdr>
          <w:top w:val="nil"/>
          <w:left w:val="nil"/>
          <w:bottom w:val="nil"/>
          <w:right w:val="nil"/>
          <w:between w:val="nil"/>
        </w:pBdr>
        <w:tabs>
          <w:tab w:val="left" w:pos="9214"/>
        </w:tabs>
        <w:spacing w:after="0" w:line="240" w:lineRule="auto"/>
        <w:ind w:left="7086" w:right="28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регуляторного акта</w:t>
      </w:r>
    </w:p>
    <w:p w14:paraId="00000237" w14:textId="77777777" w:rsidR="007A73F9" w:rsidRDefault="007A73F9">
      <w:pPr>
        <w:pBdr>
          <w:top w:val="nil"/>
          <w:left w:val="nil"/>
          <w:bottom w:val="nil"/>
          <w:right w:val="nil"/>
          <w:between w:val="nil"/>
        </w:pBdr>
        <w:spacing w:after="0" w:line="240" w:lineRule="auto"/>
        <w:ind w:left="6237" w:right="286"/>
        <w:jc w:val="both"/>
        <w:rPr>
          <w:rFonts w:ascii="Times New Roman" w:eastAsia="Times New Roman" w:hAnsi="Times New Roman" w:cs="Times New Roman"/>
          <w:color w:val="000000"/>
          <w:sz w:val="24"/>
          <w:szCs w:val="24"/>
        </w:rPr>
      </w:pPr>
    </w:p>
    <w:p w14:paraId="00000238" w14:textId="77777777" w:rsidR="007A73F9" w:rsidRDefault="004D38E9">
      <w:pPr>
        <w:spacing w:after="0" w:line="240" w:lineRule="auto"/>
        <w:ind w:right="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БЮДЖЕТНІ ВИТРАТИ</w:t>
      </w:r>
    </w:p>
    <w:p w14:paraId="00000239" w14:textId="77777777" w:rsidR="007A73F9" w:rsidRDefault="004D38E9">
      <w:pPr>
        <w:spacing w:after="0" w:line="240" w:lineRule="auto"/>
        <w:ind w:left="695" w:right="70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 адміністрування регулювання для суб’єктів великого і середнього підприємництва</w:t>
      </w:r>
    </w:p>
    <w:p w14:paraId="0000023A" w14:textId="77777777" w:rsidR="007A73F9" w:rsidRDefault="007A73F9">
      <w:pPr>
        <w:spacing w:after="0" w:line="240" w:lineRule="auto"/>
        <w:ind w:right="5"/>
        <w:jc w:val="center"/>
        <w:rPr>
          <w:rFonts w:ascii="Times New Roman" w:eastAsia="Times New Roman" w:hAnsi="Times New Roman" w:cs="Times New Roman"/>
          <w:sz w:val="24"/>
          <w:szCs w:val="24"/>
        </w:rPr>
      </w:pPr>
    </w:p>
    <w:p w14:paraId="0000023B" w14:textId="77777777" w:rsidR="007A73F9" w:rsidRDefault="004D38E9">
      <w:pPr>
        <w:spacing w:after="0" w:line="240" w:lineRule="auto"/>
        <w:ind w:right="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Державний орган, для якого здійснюється розрахунок адміністрування регулювання:</w:t>
      </w:r>
    </w:p>
    <w:p w14:paraId="0000023C" w14:textId="77777777" w:rsidR="007A73F9" w:rsidRDefault="004D38E9">
      <w:pPr>
        <w:spacing w:after="0" w:line="240" w:lineRule="auto"/>
        <w:ind w:right="1"/>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Державна служба України з безпеки на транспорті</w:t>
      </w:r>
    </w:p>
    <w:p w14:paraId="0000023D" w14:textId="77777777" w:rsidR="007A73F9" w:rsidRDefault="004D38E9">
      <w:pPr>
        <w:spacing w:after="0" w:line="240" w:lineRule="auto"/>
        <w:ind w:right="1"/>
        <w:jc w:val="center"/>
        <w:rPr>
          <w:sz w:val="24"/>
          <w:szCs w:val="24"/>
        </w:rPr>
      </w:pPr>
      <w:r>
        <w:rPr>
          <w:rFonts w:ascii="Times New Roman" w:eastAsia="Times New Roman" w:hAnsi="Times New Roman" w:cs="Times New Roman"/>
          <w:sz w:val="24"/>
          <w:szCs w:val="24"/>
        </w:rPr>
        <w:t>(назва державного органу)</w:t>
      </w:r>
    </w:p>
    <w:tbl>
      <w:tblPr>
        <w:tblStyle w:val="afffd"/>
        <w:tblpPr w:leftFromText="180" w:rightFromText="180" w:vertAnchor="text" w:tblpY="238"/>
        <w:tblW w:w="96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00"/>
        <w:gridCol w:w="1275"/>
        <w:gridCol w:w="1605"/>
        <w:gridCol w:w="1575"/>
        <w:gridCol w:w="1635"/>
        <w:gridCol w:w="1470"/>
      </w:tblGrid>
      <w:tr w:rsidR="007A73F9" w14:paraId="609A4AF4" w14:textId="77777777">
        <w:trPr>
          <w:trHeight w:val="2430"/>
        </w:trPr>
        <w:tc>
          <w:tcPr>
            <w:tcW w:w="2100" w:type="dxa"/>
          </w:tcPr>
          <w:p w14:paraId="0000023E" w14:textId="77777777" w:rsidR="007A73F9" w:rsidRDefault="004D38E9">
            <w:pPr>
              <w:widowControl w:val="0"/>
              <w:pBdr>
                <w:top w:val="nil"/>
                <w:left w:val="nil"/>
                <w:bottom w:val="nil"/>
                <w:right w:val="nil"/>
                <w:between w:val="nil"/>
              </w:pBdr>
              <w:rPr>
                <w:color w:val="000000"/>
                <w:sz w:val="24"/>
                <w:szCs w:val="24"/>
              </w:rPr>
            </w:pPr>
            <w:r>
              <w:rPr>
                <w:color w:val="000000"/>
                <w:sz w:val="24"/>
                <w:szCs w:val="24"/>
              </w:rPr>
              <w:t>Процедура регулювання</w:t>
            </w:r>
          </w:p>
          <w:p w14:paraId="0000023F" w14:textId="77777777" w:rsidR="007A73F9" w:rsidRDefault="004D38E9">
            <w:pPr>
              <w:widowControl w:val="0"/>
              <w:pBdr>
                <w:top w:val="nil"/>
                <w:left w:val="nil"/>
                <w:bottom w:val="nil"/>
                <w:right w:val="nil"/>
                <w:between w:val="nil"/>
              </w:pBdr>
              <w:ind w:right="-50"/>
              <w:rPr>
                <w:color w:val="000000"/>
                <w:sz w:val="24"/>
                <w:szCs w:val="24"/>
              </w:rPr>
            </w:pPr>
            <w:r>
              <w:rPr>
                <w:color w:val="000000"/>
                <w:sz w:val="24"/>
                <w:szCs w:val="24"/>
              </w:rPr>
              <w:t>суб’єктів великого і середньог</w:t>
            </w:r>
            <w:r>
              <w:rPr>
                <w:sz w:val="24"/>
                <w:szCs w:val="24"/>
              </w:rPr>
              <w:t>о</w:t>
            </w:r>
          </w:p>
          <w:p w14:paraId="00000240" w14:textId="77777777" w:rsidR="007A73F9" w:rsidRDefault="004D38E9">
            <w:pPr>
              <w:widowControl w:val="0"/>
              <w:pBdr>
                <w:top w:val="nil"/>
                <w:left w:val="nil"/>
                <w:bottom w:val="nil"/>
                <w:right w:val="nil"/>
                <w:between w:val="nil"/>
              </w:pBdr>
              <w:ind w:left="47" w:right="31" w:hanging="2"/>
              <w:rPr>
                <w:color w:val="000000"/>
                <w:sz w:val="24"/>
                <w:szCs w:val="24"/>
              </w:rPr>
            </w:pPr>
            <w:r>
              <w:rPr>
                <w:color w:val="000000"/>
                <w:sz w:val="24"/>
                <w:szCs w:val="24"/>
              </w:rPr>
              <w:t>підприємництва (розрахунок на одного типового суб’єкта господарювання)</w:t>
            </w:r>
          </w:p>
        </w:tc>
        <w:tc>
          <w:tcPr>
            <w:tcW w:w="1275" w:type="dxa"/>
          </w:tcPr>
          <w:p w14:paraId="00000241" w14:textId="77777777" w:rsidR="007A73F9" w:rsidRDefault="004D38E9">
            <w:pPr>
              <w:widowControl w:val="0"/>
              <w:pBdr>
                <w:top w:val="nil"/>
                <w:left w:val="nil"/>
                <w:bottom w:val="nil"/>
                <w:right w:val="nil"/>
                <w:between w:val="nil"/>
              </w:pBdr>
              <w:ind w:left="28" w:right="-47" w:hanging="28"/>
              <w:rPr>
                <w:color w:val="000000"/>
                <w:sz w:val="24"/>
                <w:szCs w:val="24"/>
              </w:rPr>
            </w:pPr>
            <w:r>
              <w:rPr>
                <w:color w:val="000000"/>
                <w:sz w:val="24"/>
                <w:szCs w:val="24"/>
              </w:rPr>
              <w:t>Планові витрати часу на процедуру</w:t>
            </w:r>
          </w:p>
        </w:tc>
        <w:tc>
          <w:tcPr>
            <w:tcW w:w="1605" w:type="dxa"/>
          </w:tcPr>
          <w:p w14:paraId="00000242" w14:textId="77777777" w:rsidR="007A73F9" w:rsidRDefault="004D38E9">
            <w:pPr>
              <w:widowControl w:val="0"/>
              <w:pBdr>
                <w:top w:val="nil"/>
                <w:left w:val="nil"/>
                <w:bottom w:val="nil"/>
                <w:right w:val="nil"/>
                <w:between w:val="nil"/>
              </w:pBdr>
              <w:ind w:left="147" w:right="139" w:firstLine="4"/>
              <w:jc w:val="center"/>
              <w:rPr>
                <w:color w:val="000000"/>
                <w:sz w:val="24"/>
                <w:szCs w:val="24"/>
              </w:rPr>
            </w:pPr>
            <w:r>
              <w:rPr>
                <w:color w:val="000000"/>
                <w:sz w:val="24"/>
                <w:szCs w:val="24"/>
              </w:rPr>
              <w:t>Вартість часу співробітника органу</w:t>
            </w:r>
          </w:p>
          <w:p w14:paraId="00000243" w14:textId="77777777" w:rsidR="007A73F9" w:rsidRDefault="004D38E9">
            <w:pPr>
              <w:widowControl w:val="0"/>
              <w:pBdr>
                <w:top w:val="nil"/>
                <w:left w:val="nil"/>
                <w:bottom w:val="nil"/>
                <w:right w:val="nil"/>
                <w:between w:val="nil"/>
              </w:pBdr>
              <w:ind w:left="82" w:right="60"/>
              <w:jc w:val="center"/>
              <w:rPr>
                <w:color w:val="000000"/>
                <w:sz w:val="24"/>
                <w:szCs w:val="24"/>
              </w:rPr>
            </w:pPr>
            <w:r>
              <w:rPr>
                <w:color w:val="000000"/>
                <w:sz w:val="24"/>
                <w:szCs w:val="24"/>
              </w:rPr>
              <w:t>державної влади відповідної категорії (заробітна плата)</w:t>
            </w:r>
          </w:p>
        </w:tc>
        <w:tc>
          <w:tcPr>
            <w:tcW w:w="1575" w:type="dxa"/>
          </w:tcPr>
          <w:p w14:paraId="00000244" w14:textId="77777777" w:rsidR="007A73F9" w:rsidRDefault="004D38E9">
            <w:pPr>
              <w:widowControl w:val="0"/>
              <w:pBdr>
                <w:top w:val="nil"/>
                <w:left w:val="nil"/>
                <w:bottom w:val="nil"/>
                <w:right w:val="nil"/>
                <w:between w:val="nil"/>
              </w:pBdr>
              <w:ind w:left="32" w:right="26" w:firstLine="2"/>
              <w:jc w:val="center"/>
              <w:rPr>
                <w:color w:val="000000"/>
                <w:sz w:val="24"/>
                <w:szCs w:val="24"/>
              </w:rPr>
            </w:pPr>
            <w:r>
              <w:rPr>
                <w:color w:val="000000"/>
                <w:sz w:val="24"/>
                <w:szCs w:val="24"/>
              </w:rPr>
              <w:t>Оцінка кількості процедур за рік, що припадають на одного суб’єкта</w:t>
            </w:r>
          </w:p>
        </w:tc>
        <w:tc>
          <w:tcPr>
            <w:tcW w:w="1635" w:type="dxa"/>
          </w:tcPr>
          <w:p w14:paraId="00000245" w14:textId="77777777" w:rsidR="007A73F9" w:rsidRDefault="004D38E9">
            <w:pPr>
              <w:widowControl w:val="0"/>
              <w:pBdr>
                <w:top w:val="nil"/>
                <w:left w:val="nil"/>
                <w:bottom w:val="nil"/>
                <w:right w:val="nil"/>
                <w:between w:val="nil"/>
              </w:pBdr>
              <w:ind w:left="50"/>
              <w:rPr>
                <w:color w:val="000000"/>
                <w:sz w:val="24"/>
                <w:szCs w:val="24"/>
              </w:rPr>
            </w:pPr>
            <w:r>
              <w:rPr>
                <w:color w:val="000000"/>
                <w:sz w:val="24"/>
                <w:szCs w:val="24"/>
              </w:rPr>
              <w:t>Оцінка кількості суб’єктів, що підпадають під</w:t>
            </w:r>
            <w:r>
              <w:rPr>
                <w:sz w:val="24"/>
                <w:szCs w:val="24"/>
              </w:rPr>
              <w:t xml:space="preserve"> </w:t>
            </w:r>
            <w:r>
              <w:rPr>
                <w:color w:val="000000"/>
                <w:sz w:val="24"/>
                <w:szCs w:val="24"/>
              </w:rPr>
              <w:t>дію процедури регулювання</w:t>
            </w:r>
          </w:p>
        </w:tc>
        <w:tc>
          <w:tcPr>
            <w:tcW w:w="1470" w:type="dxa"/>
          </w:tcPr>
          <w:p w14:paraId="00000246" w14:textId="77777777" w:rsidR="007A73F9" w:rsidRDefault="004D38E9">
            <w:pPr>
              <w:widowControl w:val="0"/>
              <w:pBdr>
                <w:top w:val="nil"/>
                <w:left w:val="nil"/>
                <w:bottom w:val="nil"/>
                <w:right w:val="nil"/>
                <w:between w:val="nil"/>
              </w:pBdr>
              <w:ind w:left="35" w:right="37" w:firstLine="1"/>
              <w:jc w:val="center"/>
              <w:rPr>
                <w:color w:val="000000"/>
                <w:sz w:val="24"/>
                <w:szCs w:val="24"/>
              </w:rPr>
            </w:pPr>
            <w:r>
              <w:rPr>
                <w:color w:val="000000"/>
                <w:sz w:val="24"/>
                <w:szCs w:val="24"/>
              </w:rPr>
              <w:t>Витрати на адміністрування регулювання* (за рік), гривень</w:t>
            </w:r>
          </w:p>
        </w:tc>
      </w:tr>
      <w:tr w:rsidR="007A73F9" w14:paraId="1A3A4DFB" w14:textId="77777777">
        <w:trPr>
          <w:trHeight w:val="1514"/>
        </w:trPr>
        <w:tc>
          <w:tcPr>
            <w:tcW w:w="2100" w:type="dxa"/>
          </w:tcPr>
          <w:p w14:paraId="00000247" w14:textId="77777777" w:rsidR="007A73F9" w:rsidRDefault="004D38E9">
            <w:pPr>
              <w:widowControl w:val="0"/>
              <w:pBdr>
                <w:top w:val="nil"/>
                <w:left w:val="nil"/>
                <w:bottom w:val="nil"/>
                <w:right w:val="nil"/>
                <w:between w:val="nil"/>
              </w:pBdr>
              <w:ind w:left="19"/>
              <w:rPr>
                <w:color w:val="000000"/>
                <w:sz w:val="24"/>
                <w:szCs w:val="24"/>
              </w:rPr>
            </w:pPr>
            <w:r>
              <w:rPr>
                <w:color w:val="000000"/>
                <w:sz w:val="24"/>
                <w:szCs w:val="24"/>
              </w:rPr>
              <w:t>1. Облік суб’єкта господарювання, що перебуває у сфері</w:t>
            </w:r>
          </w:p>
          <w:p w14:paraId="00000248" w14:textId="77777777" w:rsidR="007A73F9" w:rsidRDefault="004D38E9">
            <w:pPr>
              <w:widowControl w:val="0"/>
              <w:pBdr>
                <w:top w:val="nil"/>
                <w:left w:val="nil"/>
                <w:bottom w:val="nil"/>
                <w:right w:val="nil"/>
                <w:between w:val="nil"/>
              </w:pBdr>
              <w:ind w:left="19"/>
              <w:rPr>
                <w:color w:val="000000"/>
                <w:sz w:val="24"/>
                <w:szCs w:val="24"/>
              </w:rPr>
            </w:pPr>
            <w:r>
              <w:rPr>
                <w:color w:val="000000"/>
                <w:sz w:val="24"/>
                <w:szCs w:val="24"/>
              </w:rPr>
              <w:t>регулювання</w:t>
            </w:r>
          </w:p>
        </w:tc>
        <w:tc>
          <w:tcPr>
            <w:tcW w:w="1275" w:type="dxa"/>
          </w:tcPr>
          <w:p w14:paraId="00000249" w14:textId="77777777" w:rsidR="007A73F9" w:rsidRDefault="004D38E9">
            <w:pPr>
              <w:widowControl w:val="0"/>
              <w:pBdr>
                <w:top w:val="nil"/>
                <w:left w:val="nil"/>
                <w:bottom w:val="nil"/>
                <w:right w:val="nil"/>
                <w:between w:val="nil"/>
              </w:pBdr>
              <w:ind w:left="7"/>
              <w:jc w:val="center"/>
              <w:rPr>
                <w:color w:val="000000"/>
                <w:sz w:val="24"/>
                <w:szCs w:val="24"/>
              </w:rPr>
            </w:pPr>
            <w:r>
              <w:rPr>
                <w:sz w:val="24"/>
                <w:szCs w:val="24"/>
              </w:rPr>
              <w:t>10 хв.</w:t>
            </w:r>
          </w:p>
        </w:tc>
        <w:tc>
          <w:tcPr>
            <w:tcW w:w="1605" w:type="dxa"/>
          </w:tcPr>
          <w:p w14:paraId="0000024A" w14:textId="77777777" w:rsidR="007A73F9" w:rsidRDefault="004D38E9">
            <w:pPr>
              <w:widowControl w:val="0"/>
              <w:pBdr>
                <w:top w:val="nil"/>
                <w:left w:val="nil"/>
                <w:bottom w:val="nil"/>
                <w:right w:val="nil"/>
                <w:between w:val="nil"/>
              </w:pBdr>
              <w:ind w:left="82" w:right="66"/>
              <w:jc w:val="center"/>
              <w:rPr>
                <w:sz w:val="24"/>
                <w:szCs w:val="24"/>
              </w:rPr>
            </w:pPr>
            <w:r>
              <w:rPr>
                <w:sz w:val="24"/>
                <w:szCs w:val="24"/>
              </w:rPr>
              <w:t>111,73</w:t>
            </w:r>
          </w:p>
          <w:p w14:paraId="0000024B" w14:textId="77777777" w:rsidR="007A73F9" w:rsidRDefault="004D38E9">
            <w:pPr>
              <w:widowControl w:val="0"/>
              <w:jc w:val="center"/>
              <w:rPr>
                <w:sz w:val="24"/>
                <w:szCs w:val="24"/>
              </w:rPr>
            </w:pPr>
            <w:r>
              <w:rPr>
                <w:sz w:val="24"/>
                <w:szCs w:val="24"/>
              </w:rPr>
              <w:t>грн/год</w:t>
            </w:r>
          </w:p>
        </w:tc>
        <w:tc>
          <w:tcPr>
            <w:tcW w:w="1575" w:type="dxa"/>
          </w:tcPr>
          <w:p w14:paraId="0000024C" w14:textId="77777777" w:rsidR="007A73F9" w:rsidRDefault="004D38E9">
            <w:pPr>
              <w:widowControl w:val="0"/>
              <w:pBdr>
                <w:top w:val="nil"/>
                <w:left w:val="nil"/>
                <w:bottom w:val="nil"/>
                <w:right w:val="nil"/>
                <w:between w:val="nil"/>
              </w:pBdr>
              <w:ind w:left="6"/>
              <w:jc w:val="center"/>
              <w:rPr>
                <w:color w:val="000000"/>
                <w:sz w:val="24"/>
                <w:szCs w:val="24"/>
              </w:rPr>
            </w:pPr>
            <w:r>
              <w:rPr>
                <w:sz w:val="24"/>
                <w:szCs w:val="24"/>
              </w:rPr>
              <w:t>2</w:t>
            </w:r>
          </w:p>
        </w:tc>
        <w:tc>
          <w:tcPr>
            <w:tcW w:w="1635" w:type="dxa"/>
          </w:tcPr>
          <w:p w14:paraId="0000024D" w14:textId="77777777" w:rsidR="007A73F9" w:rsidRDefault="004D38E9">
            <w:pPr>
              <w:widowControl w:val="0"/>
              <w:pBdr>
                <w:top w:val="nil"/>
                <w:left w:val="nil"/>
                <w:bottom w:val="nil"/>
                <w:right w:val="nil"/>
                <w:between w:val="nil"/>
              </w:pBdr>
              <w:ind w:left="10" w:right="5"/>
              <w:jc w:val="center"/>
              <w:rPr>
                <w:color w:val="000000"/>
                <w:sz w:val="24"/>
                <w:szCs w:val="24"/>
              </w:rPr>
            </w:pPr>
            <w:r>
              <w:rPr>
                <w:sz w:val="24"/>
                <w:szCs w:val="24"/>
              </w:rPr>
              <w:t>631</w:t>
            </w:r>
          </w:p>
        </w:tc>
        <w:tc>
          <w:tcPr>
            <w:tcW w:w="1470" w:type="dxa"/>
          </w:tcPr>
          <w:p w14:paraId="0000024E" w14:textId="77777777" w:rsidR="007A73F9" w:rsidRDefault="004D38E9">
            <w:pPr>
              <w:widowControl w:val="0"/>
              <w:pBdr>
                <w:top w:val="nil"/>
                <w:left w:val="nil"/>
                <w:bottom w:val="nil"/>
                <w:right w:val="nil"/>
                <w:between w:val="nil"/>
              </w:pBdr>
              <w:ind w:left="11"/>
              <w:jc w:val="center"/>
              <w:rPr>
                <w:color w:val="000000"/>
                <w:sz w:val="24"/>
                <w:szCs w:val="24"/>
              </w:rPr>
            </w:pPr>
            <w:r>
              <w:rPr>
                <w:sz w:val="24"/>
                <w:szCs w:val="24"/>
              </w:rPr>
              <w:t>23 500,54</w:t>
            </w:r>
          </w:p>
        </w:tc>
      </w:tr>
      <w:tr w:rsidR="007A73F9" w14:paraId="49CE59C5" w14:textId="77777777">
        <w:trPr>
          <w:trHeight w:val="1905"/>
        </w:trPr>
        <w:tc>
          <w:tcPr>
            <w:tcW w:w="2100" w:type="dxa"/>
          </w:tcPr>
          <w:p w14:paraId="0000024F" w14:textId="77777777" w:rsidR="007A73F9" w:rsidRDefault="004D38E9">
            <w:pPr>
              <w:widowControl w:val="0"/>
              <w:pBdr>
                <w:top w:val="nil"/>
                <w:left w:val="nil"/>
                <w:bottom w:val="nil"/>
                <w:right w:val="nil"/>
                <w:between w:val="nil"/>
              </w:pBdr>
              <w:ind w:left="19"/>
              <w:rPr>
                <w:color w:val="000000"/>
                <w:sz w:val="24"/>
                <w:szCs w:val="24"/>
              </w:rPr>
            </w:pPr>
            <w:r>
              <w:rPr>
                <w:color w:val="000000"/>
                <w:sz w:val="24"/>
                <w:szCs w:val="24"/>
              </w:rPr>
              <w:t>2. Поточний контроль за суб’єктом господарювання, що перебуває у сфері</w:t>
            </w:r>
          </w:p>
          <w:p w14:paraId="00000250" w14:textId="77777777" w:rsidR="007A73F9" w:rsidRDefault="004D38E9">
            <w:pPr>
              <w:widowControl w:val="0"/>
              <w:pBdr>
                <w:top w:val="nil"/>
                <w:left w:val="nil"/>
                <w:bottom w:val="nil"/>
                <w:right w:val="nil"/>
                <w:between w:val="nil"/>
              </w:pBdr>
              <w:ind w:left="19" w:right="253"/>
              <w:rPr>
                <w:color w:val="000000"/>
                <w:sz w:val="24"/>
                <w:szCs w:val="24"/>
              </w:rPr>
            </w:pPr>
            <w:r>
              <w:rPr>
                <w:color w:val="000000"/>
                <w:sz w:val="24"/>
                <w:szCs w:val="24"/>
              </w:rPr>
              <w:t>регулювання, у тому числі:</w:t>
            </w:r>
          </w:p>
        </w:tc>
        <w:tc>
          <w:tcPr>
            <w:tcW w:w="1275" w:type="dxa"/>
          </w:tcPr>
          <w:p w14:paraId="00000251"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605" w:type="dxa"/>
          </w:tcPr>
          <w:p w14:paraId="00000252"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575" w:type="dxa"/>
          </w:tcPr>
          <w:p w14:paraId="00000253"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635" w:type="dxa"/>
          </w:tcPr>
          <w:p w14:paraId="00000254"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470" w:type="dxa"/>
          </w:tcPr>
          <w:p w14:paraId="00000255"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r>
      <w:tr w:rsidR="007A73F9" w14:paraId="0C56AE44" w14:textId="77777777">
        <w:trPr>
          <w:trHeight w:val="135"/>
        </w:trPr>
        <w:tc>
          <w:tcPr>
            <w:tcW w:w="2100" w:type="dxa"/>
          </w:tcPr>
          <w:p w14:paraId="00000256" w14:textId="77777777" w:rsidR="007A73F9" w:rsidRDefault="004D38E9">
            <w:pPr>
              <w:widowControl w:val="0"/>
              <w:pBdr>
                <w:top w:val="nil"/>
                <w:left w:val="nil"/>
                <w:bottom w:val="nil"/>
                <w:right w:val="nil"/>
                <w:between w:val="nil"/>
              </w:pBdr>
              <w:ind w:left="19"/>
              <w:rPr>
                <w:color w:val="000000"/>
                <w:sz w:val="24"/>
                <w:szCs w:val="24"/>
              </w:rPr>
            </w:pPr>
            <w:r>
              <w:rPr>
                <w:color w:val="000000"/>
                <w:sz w:val="24"/>
                <w:szCs w:val="24"/>
              </w:rPr>
              <w:t>Камеральні</w:t>
            </w:r>
          </w:p>
        </w:tc>
        <w:tc>
          <w:tcPr>
            <w:tcW w:w="1275" w:type="dxa"/>
          </w:tcPr>
          <w:p w14:paraId="00000257"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605" w:type="dxa"/>
          </w:tcPr>
          <w:p w14:paraId="00000258"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575" w:type="dxa"/>
          </w:tcPr>
          <w:p w14:paraId="00000259"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635" w:type="dxa"/>
          </w:tcPr>
          <w:p w14:paraId="0000025A"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470" w:type="dxa"/>
          </w:tcPr>
          <w:p w14:paraId="0000025B"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r>
      <w:tr w:rsidR="007A73F9" w14:paraId="7468160E" w14:textId="77777777">
        <w:trPr>
          <w:trHeight w:val="60"/>
        </w:trPr>
        <w:tc>
          <w:tcPr>
            <w:tcW w:w="2100" w:type="dxa"/>
          </w:tcPr>
          <w:p w14:paraId="0000025C" w14:textId="77777777" w:rsidR="007A73F9" w:rsidRDefault="004D38E9">
            <w:pPr>
              <w:widowControl w:val="0"/>
              <w:pBdr>
                <w:top w:val="nil"/>
                <w:left w:val="nil"/>
                <w:bottom w:val="nil"/>
                <w:right w:val="nil"/>
                <w:between w:val="nil"/>
              </w:pBdr>
              <w:ind w:left="19"/>
              <w:rPr>
                <w:color w:val="000000"/>
                <w:sz w:val="24"/>
                <w:szCs w:val="24"/>
              </w:rPr>
            </w:pPr>
            <w:r>
              <w:rPr>
                <w:color w:val="000000"/>
                <w:sz w:val="24"/>
                <w:szCs w:val="24"/>
              </w:rPr>
              <w:t>Виїзні</w:t>
            </w:r>
          </w:p>
        </w:tc>
        <w:tc>
          <w:tcPr>
            <w:tcW w:w="1275" w:type="dxa"/>
          </w:tcPr>
          <w:p w14:paraId="0000025D"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605" w:type="dxa"/>
          </w:tcPr>
          <w:p w14:paraId="0000025E"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575" w:type="dxa"/>
          </w:tcPr>
          <w:p w14:paraId="0000025F"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635" w:type="dxa"/>
          </w:tcPr>
          <w:p w14:paraId="00000260"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470" w:type="dxa"/>
          </w:tcPr>
          <w:p w14:paraId="00000261"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r>
      <w:tr w:rsidR="007A73F9" w14:paraId="58230F7F" w14:textId="77777777">
        <w:trPr>
          <w:trHeight w:val="1560"/>
        </w:trPr>
        <w:tc>
          <w:tcPr>
            <w:tcW w:w="2100" w:type="dxa"/>
          </w:tcPr>
          <w:p w14:paraId="00000262" w14:textId="77777777" w:rsidR="007A73F9" w:rsidRDefault="004D38E9">
            <w:pPr>
              <w:widowControl w:val="0"/>
              <w:pBdr>
                <w:top w:val="nil"/>
                <w:left w:val="nil"/>
                <w:bottom w:val="nil"/>
                <w:right w:val="nil"/>
                <w:between w:val="nil"/>
              </w:pBdr>
              <w:ind w:left="19"/>
              <w:rPr>
                <w:color w:val="000000"/>
                <w:sz w:val="24"/>
                <w:szCs w:val="24"/>
              </w:rPr>
            </w:pPr>
            <w:r>
              <w:rPr>
                <w:color w:val="000000"/>
                <w:sz w:val="24"/>
                <w:szCs w:val="24"/>
              </w:rPr>
              <w:t>3. Підготовка, затвердження та опрацювання одного окремого акта про  порушення вимог регулювання</w:t>
            </w:r>
          </w:p>
        </w:tc>
        <w:tc>
          <w:tcPr>
            <w:tcW w:w="1275" w:type="dxa"/>
          </w:tcPr>
          <w:p w14:paraId="00000263"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605" w:type="dxa"/>
          </w:tcPr>
          <w:p w14:paraId="00000264"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575" w:type="dxa"/>
          </w:tcPr>
          <w:p w14:paraId="00000265"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635" w:type="dxa"/>
          </w:tcPr>
          <w:p w14:paraId="00000266"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470" w:type="dxa"/>
          </w:tcPr>
          <w:p w14:paraId="00000267" w14:textId="77777777" w:rsidR="007A73F9" w:rsidRDefault="004D38E9">
            <w:pPr>
              <w:jc w:val="center"/>
              <w:rPr>
                <w:sz w:val="24"/>
                <w:szCs w:val="24"/>
              </w:rPr>
            </w:pPr>
            <w:r>
              <w:rPr>
                <w:sz w:val="24"/>
                <w:szCs w:val="24"/>
              </w:rPr>
              <w:t>-</w:t>
            </w:r>
          </w:p>
        </w:tc>
      </w:tr>
      <w:tr w:rsidR="007A73F9" w14:paraId="54165114" w14:textId="77777777">
        <w:trPr>
          <w:trHeight w:val="1560"/>
        </w:trPr>
        <w:tc>
          <w:tcPr>
            <w:tcW w:w="2100" w:type="dxa"/>
          </w:tcPr>
          <w:p w14:paraId="00000268" w14:textId="77777777" w:rsidR="007A73F9" w:rsidRDefault="004D38E9">
            <w:pPr>
              <w:widowControl w:val="0"/>
              <w:pBdr>
                <w:top w:val="nil"/>
                <w:left w:val="nil"/>
                <w:bottom w:val="nil"/>
                <w:right w:val="nil"/>
                <w:between w:val="nil"/>
              </w:pBdr>
              <w:ind w:left="19"/>
              <w:rPr>
                <w:color w:val="000000"/>
                <w:sz w:val="24"/>
                <w:szCs w:val="24"/>
              </w:rPr>
            </w:pPr>
            <w:r>
              <w:rPr>
                <w:color w:val="000000"/>
                <w:sz w:val="24"/>
                <w:szCs w:val="24"/>
              </w:rPr>
              <w:t>4. Реалізація одного окремого рішення щодо порушення вимог регулювання</w:t>
            </w:r>
          </w:p>
        </w:tc>
        <w:tc>
          <w:tcPr>
            <w:tcW w:w="1275" w:type="dxa"/>
          </w:tcPr>
          <w:p w14:paraId="00000269"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605" w:type="dxa"/>
          </w:tcPr>
          <w:p w14:paraId="0000026A"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575" w:type="dxa"/>
          </w:tcPr>
          <w:p w14:paraId="0000026B"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635" w:type="dxa"/>
          </w:tcPr>
          <w:p w14:paraId="0000026C"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470" w:type="dxa"/>
          </w:tcPr>
          <w:p w14:paraId="0000026D"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r>
      <w:tr w:rsidR="007A73F9" w14:paraId="77315337" w14:textId="77777777">
        <w:trPr>
          <w:trHeight w:val="1560"/>
        </w:trPr>
        <w:tc>
          <w:tcPr>
            <w:tcW w:w="2100" w:type="dxa"/>
          </w:tcPr>
          <w:p w14:paraId="0000026E" w14:textId="77777777" w:rsidR="007A73F9" w:rsidRDefault="004D38E9">
            <w:pPr>
              <w:widowControl w:val="0"/>
              <w:pBdr>
                <w:top w:val="nil"/>
                <w:left w:val="nil"/>
                <w:bottom w:val="nil"/>
                <w:right w:val="nil"/>
                <w:between w:val="nil"/>
              </w:pBdr>
              <w:ind w:left="19"/>
              <w:rPr>
                <w:color w:val="000000"/>
                <w:sz w:val="24"/>
                <w:szCs w:val="24"/>
              </w:rPr>
            </w:pPr>
            <w:r>
              <w:rPr>
                <w:color w:val="000000"/>
                <w:sz w:val="24"/>
                <w:szCs w:val="24"/>
              </w:rPr>
              <w:lastRenderedPageBreak/>
              <w:t>5. Оскарження одного окремого рішення</w:t>
            </w:r>
          </w:p>
          <w:p w14:paraId="0000026F" w14:textId="77777777" w:rsidR="007A73F9" w:rsidRDefault="004D38E9">
            <w:pPr>
              <w:widowControl w:val="0"/>
              <w:pBdr>
                <w:top w:val="nil"/>
                <w:left w:val="nil"/>
                <w:bottom w:val="nil"/>
                <w:right w:val="nil"/>
                <w:between w:val="nil"/>
              </w:pBdr>
              <w:ind w:left="19"/>
              <w:rPr>
                <w:color w:val="000000"/>
                <w:sz w:val="24"/>
                <w:szCs w:val="24"/>
              </w:rPr>
            </w:pPr>
            <w:r>
              <w:rPr>
                <w:color w:val="000000"/>
                <w:sz w:val="24"/>
                <w:szCs w:val="24"/>
              </w:rPr>
              <w:t>суб’єктами господарювання</w:t>
            </w:r>
          </w:p>
        </w:tc>
        <w:tc>
          <w:tcPr>
            <w:tcW w:w="1275" w:type="dxa"/>
          </w:tcPr>
          <w:p w14:paraId="00000270"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605" w:type="dxa"/>
          </w:tcPr>
          <w:p w14:paraId="00000271"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575" w:type="dxa"/>
          </w:tcPr>
          <w:p w14:paraId="00000272"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635" w:type="dxa"/>
          </w:tcPr>
          <w:p w14:paraId="00000273"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470" w:type="dxa"/>
          </w:tcPr>
          <w:p w14:paraId="00000274"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r>
      <w:tr w:rsidR="007A73F9" w14:paraId="3A5254D9" w14:textId="77777777">
        <w:trPr>
          <w:trHeight w:val="1560"/>
        </w:trPr>
        <w:tc>
          <w:tcPr>
            <w:tcW w:w="2100" w:type="dxa"/>
          </w:tcPr>
          <w:p w14:paraId="00000275" w14:textId="77777777" w:rsidR="007A73F9" w:rsidRDefault="004D38E9">
            <w:pPr>
              <w:widowControl w:val="0"/>
              <w:pBdr>
                <w:top w:val="nil"/>
                <w:left w:val="nil"/>
                <w:bottom w:val="nil"/>
                <w:right w:val="nil"/>
                <w:between w:val="nil"/>
              </w:pBdr>
              <w:ind w:left="19"/>
              <w:rPr>
                <w:color w:val="000000"/>
                <w:sz w:val="24"/>
                <w:szCs w:val="24"/>
              </w:rPr>
            </w:pPr>
            <w:r>
              <w:rPr>
                <w:color w:val="000000"/>
                <w:sz w:val="24"/>
                <w:szCs w:val="24"/>
              </w:rPr>
              <w:t>6. Підготовка звітності за</w:t>
            </w:r>
          </w:p>
          <w:p w14:paraId="00000276" w14:textId="77777777" w:rsidR="007A73F9" w:rsidRDefault="004D38E9">
            <w:pPr>
              <w:widowControl w:val="0"/>
              <w:pBdr>
                <w:top w:val="nil"/>
                <w:left w:val="nil"/>
                <w:bottom w:val="nil"/>
                <w:right w:val="nil"/>
                <w:between w:val="nil"/>
              </w:pBdr>
              <w:ind w:left="19"/>
              <w:rPr>
                <w:color w:val="000000"/>
                <w:sz w:val="24"/>
                <w:szCs w:val="24"/>
              </w:rPr>
            </w:pPr>
            <w:r>
              <w:rPr>
                <w:color w:val="000000"/>
                <w:sz w:val="24"/>
                <w:szCs w:val="24"/>
              </w:rPr>
              <w:t>результатами регулювання</w:t>
            </w:r>
          </w:p>
        </w:tc>
        <w:tc>
          <w:tcPr>
            <w:tcW w:w="1275" w:type="dxa"/>
          </w:tcPr>
          <w:p w14:paraId="00000277"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605" w:type="dxa"/>
          </w:tcPr>
          <w:p w14:paraId="00000278"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575" w:type="dxa"/>
          </w:tcPr>
          <w:p w14:paraId="00000279"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635" w:type="dxa"/>
          </w:tcPr>
          <w:p w14:paraId="0000027A"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c>
          <w:tcPr>
            <w:tcW w:w="1470" w:type="dxa"/>
          </w:tcPr>
          <w:p w14:paraId="0000027B"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w:t>
            </w:r>
          </w:p>
        </w:tc>
      </w:tr>
      <w:tr w:rsidR="007A73F9" w14:paraId="7657657B" w14:textId="77777777">
        <w:trPr>
          <w:trHeight w:val="1560"/>
        </w:trPr>
        <w:tc>
          <w:tcPr>
            <w:tcW w:w="2100" w:type="dxa"/>
          </w:tcPr>
          <w:p w14:paraId="0000027C" w14:textId="77777777" w:rsidR="007A73F9" w:rsidRDefault="004D38E9">
            <w:pPr>
              <w:widowControl w:val="0"/>
              <w:pBdr>
                <w:top w:val="nil"/>
                <w:left w:val="nil"/>
                <w:bottom w:val="nil"/>
                <w:right w:val="nil"/>
                <w:between w:val="nil"/>
              </w:pBdr>
              <w:ind w:left="19"/>
              <w:rPr>
                <w:sz w:val="24"/>
                <w:szCs w:val="24"/>
              </w:rPr>
            </w:pPr>
            <w:r>
              <w:rPr>
                <w:sz w:val="24"/>
                <w:szCs w:val="24"/>
              </w:rPr>
              <w:t>7. Інші публічні послуги:</w:t>
            </w:r>
          </w:p>
          <w:p w14:paraId="0000027D" w14:textId="77777777" w:rsidR="007A73F9" w:rsidRDefault="004D38E9">
            <w:pPr>
              <w:widowControl w:val="0"/>
              <w:pBdr>
                <w:top w:val="nil"/>
                <w:left w:val="nil"/>
                <w:bottom w:val="nil"/>
                <w:right w:val="nil"/>
                <w:between w:val="nil"/>
              </w:pBdr>
              <w:rPr>
                <w:sz w:val="24"/>
                <w:szCs w:val="24"/>
              </w:rPr>
            </w:pPr>
            <w:r>
              <w:rPr>
                <w:sz w:val="24"/>
                <w:szCs w:val="24"/>
              </w:rPr>
              <w:t>- адміністрування Єдиного комплексу.</w:t>
            </w:r>
          </w:p>
          <w:p w14:paraId="0000027E" w14:textId="77777777" w:rsidR="007A73F9" w:rsidRDefault="004D38E9">
            <w:pPr>
              <w:widowControl w:val="0"/>
              <w:pBdr>
                <w:top w:val="nil"/>
                <w:left w:val="nil"/>
                <w:bottom w:val="nil"/>
                <w:right w:val="nil"/>
                <w:between w:val="nil"/>
              </w:pBdr>
              <w:rPr>
                <w:sz w:val="24"/>
                <w:szCs w:val="24"/>
              </w:rPr>
            </w:pPr>
            <w:sdt>
              <w:sdtPr>
                <w:tag w:val="goog_rdk_5"/>
                <w:id w:val="452144772"/>
              </w:sdtPr>
              <w:sdtEndPr/>
              <w:sdtContent/>
            </w:sdt>
            <w:r>
              <w:rPr>
                <w:sz w:val="24"/>
                <w:szCs w:val="24"/>
              </w:rPr>
              <w:t>- опрацювання в межах компетенції Укртрансбезпекою послуг щодо подання документів ліцензіатами до системи Єдиний комплекс.</w:t>
            </w:r>
          </w:p>
        </w:tc>
        <w:tc>
          <w:tcPr>
            <w:tcW w:w="1275" w:type="dxa"/>
          </w:tcPr>
          <w:p w14:paraId="0000027F" w14:textId="77777777" w:rsidR="007A73F9" w:rsidRDefault="007A73F9">
            <w:pPr>
              <w:widowControl w:val="0"/>
              <w:pBdr>
                <w:top w:val="nil"/>
                <w:left w:val="nil"/>
                <w:bottom w:val="nil"/>
                <w:right w:val="nil"/>
                <w:between w:val="nil"/>
              </w:pBdr>
              <w:jc w:val="center"/>
              <w:rPr>
                <w:sz w:val="24"/>
                <w:szCs w:val="24"/>
              </w:rPr>
            </w:pPr>
          </w:p>
          <w:p w14:paraId="00000280" w14:textId="77777777" w:rsidR="007A73F9" w:rsidRDefault="007A73F9">
            <w:pPr>
              <w:widowControl w:val="0"/>
              <w:pBdr>
                <w:top w:val="nil"/>
                <w:left w:val="nil"/>
                <w:bottom w:val="nil"/>
                <w:right w:val="nil"/>
                <w:between w:val="nil"/>
              </w:pBdr>
              <w:jc w:val="center"/>
              <w:rPr>
                <w:sz w:val="24"/>
                <w:szCs w:val="24"/>
              </w:rPr>
            </w:pPr>
          </w:p>
          <w:p w14:paraId="00000281" w14:textId="77777777" w:rsidR="007A73F9" w:rsidRDefault="004D38E9">
            <w:pPr>
              <w:widowControl w:val="0"/>
              <w:pBdr>
                <w:top w:val="nil"/>
                <w:left w:val="nil"/>
                <w:bottom w:val="nil"/>
                <w:right w:val="nil"/>
                <w:between w:val="nil"/>
              </w:pBdr>
              <w:jc w:val="center"/>
              <w:rPr>
                <w:sz w:val="24"/>
                <w:szCs w:val="24"/>
              </w:rPr>
            </w:pPr>
            <w:r>
              <w:rPr>
                <w:sz w:val="24"/>
                <w:szCs w:val="24"/>
              </w:rPr>
              <w:t>10 хв.</w:t>
            </w:r>
          </w:p>
          <w:p w14:paraId="00000282" w14:textId="77777777" w:rsidR="007A73F9" w:rsidRDefault="007A73F9">
            <w:pPr>
              <w:widowControl w:val="0"/>
              <w:pBdr>
                <w:top w:val="nil"/>
                <w:left w:val="nil"/>
                <w:bottom w:val="nil"/>
                <w:right w:val="nil"/>
                <w:between w:val="nil"/>
              </w:pBdr>
              <w:jc w:val="center"/>
              <w:rPr>
                <w:sz w:val="24"/>
                <w:szCs w:val="24"/>
              </w:rPr>
            </w:pPr>
          </w:p>
          <w:p w14:paraId="00000283" w14:textId="77777777" w:rsidR="007A73F9" w:rsidRDefault="007A73F9">
            <w:pPr>
              <w:widowControl w:val="0"/>
              <w:pBdr>
                <w:top w:val="nil"/>
                <w:left w:val="nil"/>
                <w:bottom w:val="nil"/>
                <w:right w:val="nil"/>
                <w:between w:val="nil"/>
              </w:pBdr>
              <w:jc w:val="center"/>
              <w:rPr>
                <w:sz w:val="24"/>
                <w:szCs w:val="24"/>
              </w:rPr>
            </w:pPr>
          </w:p>
          <w:p w14:paraId="00000284" w14:textId="77777777" w:rsidR="007A73F9" w:rsidRDefault="007A73F9">
            <w:pPr>
              <w:widowControl w:val="0"/>
              <w:pBdr>
                <w:top w:val="nil"/>
                <w:left w:val="nil"/>
                <w:bottom w:val="nil"/>
                <w:right w:val="nil"/>
                <w:between w:val="nil"/>
              </w:pBdr>
              <w:jc w:val="center"/>
              <w:rPr>
                <w:sz w:val="24"/>
                <w:szCs w:val="24"/>
              </w:rPr>
            </w:pPr>
          </w:p>
          <w:p w14:paraId="00000285" w14:textId="77777777" w:rsidR="007A73F9" w:rsidRDefault="004D38E9">
            <w:pPr>
              <w:widowControl w:val="0"/>
              <w:pBdr>
                <w:top w:val="nil"/>
                <w:left w:val="nil"/>
                <w:bottom w:val="nil"/>
                <w:right w:val="nil"/>
                <w:between w:val="nil"/>
              </w:pBdr>
              <w:jc w:val="center"/>
              <w:rPr>
                <w:sz w:val="24"/>
                <w:szCs w:val="24"/>
              </w:rPr>
            </w:pPr>
            <w:r>
              <w:rPr>
                <w:sz w:val="24"/>
                <w:szCs w:val="24"/>
              </w:rPr>
              <w:t>30 хв.</w:t>
            </w:r>
          </w:p>
        </w:tc>
        <w:tc>
          <w:tcPr>
            <w:tcW w:w="1605" w:type="dxa"/>
          </w:tcPr>
          <w:p w14:paraId="00000286" w14:textId="77777777" w:rsidR="007A73F9" w:rsidRDefault="007A73F9">
            <w:pPr>
              <w:widowControl w:val="0"/>
              <w:pBdr>
                <w:top w:val="nil"/>
                <w:left w:val="nil"/>
                <w:bottom w:val="nil"/>
                <w:right w:val="nil"/>
                <w:between w:val="nil"/>
              </w:pBdr>
              <w:jc w:val="center"/>
              <w:rPr>
                <w:sz w:val="24"/>
                <w:szCs w:val="24"/>
              </w:rPr>
            </w:pPr>
          </w:p>
          <w:p w14:paraId="00000287" w14:textId="77777777" w:rsidR="007A73F9" w:rsidRDefault="007A73F9">
            <w:pPr>
              <w:widowControl w:val="0"/>
              <w:pBdr>
                <w:top w:val="nil"/>
                <w:left w:val="nil"/>
                <w:bottom w:val="nil"/>
                <w:right w:val="nil"/>
                <w:between w:val="nil"/>
              </w:pBdr>
              <w:jc w:val="center"/>
              <w:rPr>
                <w:sz w:val="24"/>
                <w:szCs w:val="24"/>
              </w:rPr>
            </w:pPr>
          </w:p>
          <w:p w14:paraId="00000288" w14:textId="77777777" w:rsidR="007A73F9" w:rsidRDefault="004D38E9">
            <w:pPr>
              <w:widowControl w:val="0"/>
              <w:jc w:val="center"/>
              <w:rPr>
                <w:sz w:val="24"/>
                <w:szCs w:val="24"/>
              </w:rPr>
            </w:pPr>
            <w:r>
              <w:rPr>
                <w:sz w:val="24"/>
                <w:szCs w:val="24"/>
              </w:rPr>
              <w:t>111,73 грн/год</w:t>
            </w:r>
          </w:p>
          <w:p w14:paraId="00000289" w14:textId="77777777" w:rsidR="007A73F9" w:rsidRDefault="007A73F9">
            <w:pPr>
              <w:widowControl w:val="0"/>
              <w:pBdr>
                <w:top w:val="nil"/>
                <w:left w:val="nil"/>
                <w:bottom w:val="nil"/>
                <w:right w:val="nil"/>
                <w:between w:val="nil"/>
              </w:pBdr>
              <w:jc w:val="center"/>
              <w:rPr>
                <w:sz w:val="24"/>
                <w:szCs w:val="24"/>
              </w:rPr>
            </w:pPr>
          </w:p>
          <w:p w14:paraId="0000028A" w14:textId="77777777" w:rsidR="007A73F9" w:rsidRDefault="007A73F9">
            <w:pPr>
              <w:widowControl w:val="0"/>
              <w:pBdr>
                <w:top w:val="nil"/>
                <w:left w:val="nil"/>
                <w:bottom w:val="nil"/>
                <w:right w:val="nil"/>
                <w:between w:val="nil"/>
              </w:pBdr>
              <w:jc w:val="center"/>
              <w:rPr>
                <w:sz w:val="24"/>
                <w:szCs w:val="24"/>
              </w:rPr>
            </w:pPr>
          </w:p>
          <w:p w14:paraId="0000028B" w14:textId="77777777" w:rsidR="007A73F9" w:rsidRDefault="004D38E9">
            <w:pPr>
              <w:widowControl w:val="0"/>
              <w:pBdr>
                <w:top w:val="nil"/>
                <w:left w:val="nil"/>
                <w:bottom w:val="nil"/>
                <w:right w:val="nil"/>
                <w:between w:val="nil"/>
              </w:pBdr>
              <w:jc w:val="center"/>
              <w:rPr>
                <w:sz w:val="24"/>
                <w:szCs w:val="24"/>
              </w:rPr>
            </w:pPr>
            <w:r>
              <w:rPr>
                <w:sz w:val="24"/>
                <w:szCs w:val="24"/>
              </w:rPr>
              <w:t>111,73 грн/год</w:t>
            </w:r>
          </w:p>
          <w:p w14:paraId="0000028C" w14:textId="77777777" w:rsidR="007A73F9" w:rsidRDefault="007A73F9">
            <w:pPr>
              <w:widowControl w:val="0"/>
              <w:pBdr>
                <w:top w:val="nil"/>
                <w:left w:val="nil"/>
                <w:bottom w:val="nil"/>
                <w:right w:val="nil"/>
                <w:between w:val="nil"/>
              </w:pBdr>
              <w:jc w:val="center"/>
              <w:rPr>
                <w:sz w:val="24"/>
                <w:szCs w:val="24"/>
              </w:rPr>
            </w:pPr>
          </w:p>
          <w:p w14:paraId="0000028D" w14:textId="77777777" w:rsidR="007A73F9" w:rsidRDefault="007A73F9">
            <w:pPr>
              <w:widowControl w:val="0"/>
              <w:pBdr>
                <w:top w:val="nil"/>
                <w:left w:val="nil"/>
                <w:bottom w:val="nil"/>
                <w:right w:val="nil"/>
                <w:between w:val="nil"/>
              </w:pBdr>
              <w:jc w:val="center"/>
              <w:rPr>
                <w:sz w:val="24"/>
                <w:szCs w:val="24"/>
              </w:rPr>
            </w:pPr>
          </w:p>
        </w:tc>
        <w:tc>
          <w:tcPr>
            <w:tcW w:w="1575" w:type="dxa"/>
          </w:tcPr>
          <w:p w14:paraId="0000028E" w14:textId="77777777" w:rsidR="007A73F9" w:rsidRDefault="007A73F9">
            <w:pPr>
              <w:widowControl w:val="0"/>
              <w:pBdr>
                <w:top w:val="nil"/>
                <w:left w:val="nil"/>
                <w:bottom w:val="nil"/>
                <w:right w:val="nil"/>
                <w:between w:val="nil"/>
              </w:pBdr>
              <w:jc w:val="center"/>
              <w:rPr>
                <w:sz w:val="24"/>
                <w:szCs w:val="24"/>
              </w:rPr>
            </w:pPr>
          </w:p>
          <w:p w14:paraId="0000028F" w14:textId="77777777" w:rsidR="007A73F9" w:rsidRDefault="007A73F9">
            <w:pPr>
              <w:widowControl w:val="0"/>
              <w:pBdr>
                <w:top w:val="nil"/>
                <w:left w:val="nil"/>
                <w:bottom w:val="nil"/>
                <w:right w:val="nil"/>
                <w:between w:val="nil"/>
              </w:pBdr>
              <w:jc w:val="center"/>
              <w:rPr>
                <w:sz w:val="24"/>
                <w:szCs w:val="24"/>
              </w:rPr>
            </w:pPr>
          </w:p>
          <w:p w14:paraId="00000290" w14:textId="77777777" w:rsidR="007A73F9" w:rsidRDefault="004D38E9">
            <w:pPr>
              <w:widowControl w:val="0"/>
              <w:pBdr>
                <w:top w:val="nil"/>
                <w:left w:val="nil"/>
                <w:bottom w:val="nil"/>
                <w:right w:val="nil"/>
                <w:between w:val="nil"/>
              </w:pBdr>
              <w:jc w:val="center"/>
              <w:rPr>
                <w:sz w:val="24"/>
                <w:szCs w:val="24"/>
              </w:rPr>
            </w:pPr>
            <w:r>
              <w:rPr>
                <w:sz w:val="24"/>
                <w:szCs w:val="24"/>
              </w:rPr>
              <w:t>1</w:t>
            </w:r>
          </w:p>
          <w:p w14:paraId="00000291" w14:textId="77777777" w:rsidR="007A73F9" w:rsidRDefault="007A73F9">
            <w:pPr>
              <w:widowControl w:val="0"/>
              <w:pBdr>
                <w:top w:val="nil"/>
                <w:left w:val="nil"/>
                <w:bottom w:val="nil"/>
                <w:right w:val="nil"/>
                <w:between w:val="nil"/>
              </w:pBdr>
              <w:jc w:val="center"/>
              <w:rPr>
                <w:sz w:val="24"/>
                <w:szCs w:val="24"/>
              </w:rPr>
            </w:pPr>
          </w:p>
          <w:p w14:paraId="00000292" w14:textId="77777777" w:rsidR="007A73F9" w:rsidRDefault="007A73F9">
            <w:pPr>
              <w:widowControl w:val="0"/>
              <w:pBdr>
                <w:top w:val="nil"/>
                <w:left w:val="nil"/>
                <w:bottom w:val="nil"/>
                <w:right w:val="nil"/>
                <w:between w:val="nil"/>
              </w:pBdr>
              <w:jc w:val="center"/>
              <w:rPr>
                <w:sz w:val="24"/>
                <w:szCs w:val="24"/>
              </w:rPr>
            </w:pPr>
          </w:p>
          <w:p w14:paraId="00000293" w14:textId="77777777" w:rsidR="007A73F9" w:rsidRDefault="007A73F9">
            <w:pPr>
              <w:widowControl w:val="0"/>
              <w:pBdr>
                <w:top w:val="nil"/>
                <w:left w:val="nil"/>
                <w:bottom w:val="nil"/>
                <w:right w:val="nil"/>
                <w:between w:val="nil"/>
              </w:pBdr>
              <w:jc w:val="center"/>
              <w:rPr>
                <w:sz w:val="24"/>
                <w:szCs w:val="24"/>
              </w:rPr>
            </w:pPr>
          </w:p>
          <w:p w14:paraId="00000294" w14:textId="77777777" w:rsidR="007A73F9" w:rsidRDefault="004D38E9">
            <w:pPr>
              <w:widowControl w:val="0"/>
              <w:pBdr>
                <w:top w:val="nil"/>
                <w:left w:val="nil"/>
                <w:bottom w:val="nil"/>
                <w:right w:val="nil"/>
                <w:between w:val="nil"/>
              </w:pBdr>
              <w:jc w:val="center"/>
              <w:rPr>
                <w:sz w:val="24"/>
                <w:szCs w:val="24"/>
              </w:rPr>
            </w:pPr>
            <w:r>
              <w:rPr>
                <w:sz w:val="24"/>
                <w:szCs w:val="24"/>
              </w:rPr>
              <w:t>3</w:t>
            </w:r>
          </w:p>
        </w:tc>
        <w:tc>
          <w:tcPr>
            <w:tcW w:w="1635" w:type="dxa"/>
          </w:tcPr>
          <w:p w14:paraId="00000295" w14:textId="77777777" w:rsidR="007A73F9" w:rsidRDefault="007A73F9">
            <w:pPr>
              <w:widowControl w:val="0"/>
              <w:pBdr>
                <w:top w:val="nil"/>
                <w:left w:val="nil"/>
                <w:bottom w:val="nil"/>
                <w:right w:val="nil"/>
                <w:between w:val="nil"/>
              </w:pBdr>
              <w:jc w:val="center"/>
              <w:rPr>
                <w:sz w:val="24"/>
                <w:szCs w:val="24"/>
              </w:rPr>
            </w:pPr>
          </w:p>
          <w:p w14:paraId="00000296" w14:textId="77777777" w:rsidR="007A73F9" w:rsidRDefault="007A73F9">
            <w:pPr>
              <w:widowControl w:val="0"/>
              <w:pBdr>
                <w:top w:val="nil"/>
                <w:left w:val="nil"/>
                <w:bottom w:val="nil"/>
                <w:right w:val="nil"/>
                <w:between w:val="nil"/>
              </w:pBdr>
              <w:jc w:val="center"/>
              <w:rPr>
                <w:sz w:val="24"/>
                <w:szCs w:val="24"/>
              </w:rPr>
            </w:pPr>
          </w:p>
          <w:p w14:paraId="00000297" w14:textId="77777777" w:rsidR="007A73F9" w:rsidRDefault="004D38E9">
            <w:pPr>
              <w:widowControl w:val="0"/>
              <w:pBdr>
                <w:top w:val="nil"/>
                <w:left w:val="nil"/>
                <w:bottom w:val="nil"/>
                <w:right w:val="nil"/>
                <w:between w:val="nil"/>
              </w:pBdr>
              <w:jc w:val="center"/>
              <w:rPr>
                <w:sz w:val="24"/>
                <w:szCs w:val="24"/>
              </w:rPr>
            </w:pPr>
            <w:r>
              <w:rPr>
                <w:sz w:val="24"/>
                <w:szCs w:val="24"/>
              </w:rPr>
              <w:t>631</w:t>
            </w:r>
          </w:p>
          <w:p w14:paraId="00000298" w14:textId="77777777" w:rsidR="007A73F9" w:rsidRDefault="007A73F9">
            <w:pPr>
              <w:widowControl w:val="0"/>
              <w:pBdr>
                <w:top w:val="nil"/>
                <w:left w:val="nil"/>
                <w:bottom w:val="nil"/>
                <w:right w:val="nil"/>
                <w:between w:val="nil"/>
              </w:pBdr>
              <w:jc w:val="center"/>
              <w:rPr>
                <w:sz w:val="24"/>
                <w:szCs w:val="24"/>
              </w:rPr>
            </w:pPr>
          </w:p>
          <w:p w14:paraId="00000299" w14:textId="77777777" w:rsidR="007A73F9" w:rsidRDefault="007A73F9">
            <w:pPr>
              <w:widowControl w:val="0"/>
              <w:pBdr>
                <w:top w:val="nil"/>
                <w:left w:val="nil"/>
                <w:bottom w:val="nil"/>
                <w:right w:val="nil"/>
                <w:between w:val="nil"/>
              </w:pBdr>
              <w:jc w:val="center"/>
              <w:rPr>
                <w:sz w:val="24"/>
                <w:szCs w:val="24"/>
              </w:rPr>
            </w:pPr>
          </w:p>
          <w:p w14:paraId="0000029A" w14:textId="77777777" w:rsidR="007A73F9" w:rsidRDefault="007A73F9">
            <w:pPr>
              <w:widowControl w:val="0"/>
              <w:pBdr>
                <w:top w:val="nil"/>
                <w:left w:val="nil"/>
                <w:bottom w:val="nil"/>
                <w:right w:val="nil"/>
                <w:between w:val="nil"/>
              </w:pBdr>
              <w:jc w:val="center"/>
              <w:rPr>
                <w:sz w:val="24"/>
                <w:szCs w:val="24"/>
              </w:rPr>
            </w:pPr>
          </w:p>
          <w:p w14:paraId="0000029B" w14:textId="77777777" w:rsidR="007A73F9" w:rsidRDefault="004D38E9">
            <w:pPr>
              <w:widowControl w:val="0"/>
              <w:pBdr>
                <w:top w:val="nil"/>
                <w:left w:val="nil"/>
                <w:bottom w:val="nil"/>
                <w:right w:val="nil"/>
                <w:between w:val="nil"/>
              </w:pBdr>
              <w:jc w:val="center"/>
              <w:rPr>
                <w:sz w:val="24"/>
                <w:szCs w:val="24"/>
              </w:rPr>
            </w:pPr>
            <w:r>
              <w:rPr>
                <w:sz w:val="24"/>
                <w:szCs w:val="24"/>
              </w:rPr>
              <w:t>631</w:t>
            </w:r>
          </w:p>
        </w:tc>
        <w:tc>
          <w:tcPr>
            <w:tcW w:w="1470" w:type="dxa"/>
          </w:tcPr>
          <w:p w14:paraId="0000029C" w14:textId="77777777" w:rsidR="007A73F9" w:rsidRDefault="007A73F9">
            <w:pPr>
              <w:widowControl w:val="0"/>
              <w:pBdr>
                <w:top w:val="nil"/>
                <w:left w:val="nil"/>
                <w:bottom w:val="nil"/>
                <w:right w:val="nil"/>
                <w:between w:val="nil"/>
              </w:pBdr>
              <w:jc w:val="center"/>
              <w:rPr>
                <w:sz w:val="24"/>
                <w:szCs w:val="24"/>
              </w:rPr>
            </w:pPr>
          </w:p>
          <w:p w14:paraId="0000029D" w14:textId="77777777" w:rsidR="007A73F9" w:rsidRDefault="007A73F9">
            <w:pPr>
              <w:widowControl w:val="0"/>
              <w:pBdr>
                <w:top w:val="nil"/>
                <w:left w:val="nil"/>
                <w:bottom w:val="nil"/>
                <w:right w:val="nil"/>
                <w:between w:val="nil"/>
              </w:pBdr>
              <w:jc w:val="center"/>
              <w:rPr>
                <w:sz w:val="24"/>
                <w:szCs w:val="24"/>
              </w:rPr>
            </w:pPr>
          </w:p>
          <w:p w14:paraId="0000029E" w14:textId="77777777" w:rsidR="007A73F9" w:rsidRDefault="004D38E9">
            <w:pPr>
              <w:widowControl w:val="0"/>
              <w:pBdr>
                <w:top w:val="nil"/>
                <w:left w:val="nil"/>
                <w:bottom w:val="nil"/>
                <w:right w:val="nil"/>
                <w:between w:val="nil"/>
              </w:pBdr>
              <w:jc w:val="center"/>
              <w:rPr>
                <w:sz w:val="24"/>
                <w:szCs w:val="24"/>
              </w:rPr>
            </w:pPr>
            <w:r>
              <w:rPr>
                <w:sz w:val="24"/>
                <w:szCs w:val="24"/>
              </w:rPr>
              <w:t>11 750,27</w:t>
            </w:r>
          </w:p>
          <w:p w14:paraId="0000029F" w14:textId="77777777" w:rsidR="007A73F9" w:rsidRDefault="007A73F9">
            <w:pPr>
              <w:widowControl w:val="0"/>
              <w:pBdr>
                <w:top w:val="nil"/>
                <w:left w:val="nil"/>
                <w:bottom w:val="nil"/>
                <w:right w:val="nil"/>
                <w:between w:val="nil"/>
              </w:pBdr>
              <w:jc w:val="center"/>
              <w:rPr>
                <w:sz w:val="24"/>
                <w:szCs w:val="24"/>
              </w:rPr>
            </w:pPr>
          </w:p>
          <w:p w14:paraId="000002A0" w14:textId="77777777" w:rsidR="007A73F9" w:rsidRDefault="007A73F9">
            <w:pPr>
              <w:widowControl w:val="0"/>
              <w:pBdr>
                <w:top w:val="nil"/>
                <w:left w:val="nil"/>
                <w:bottom w:val="nil"/>
                <w:right w:val="nil"/>
                <w:between w:val="nil"/>
              </w:pBdr>
              <w:jc w:val="center"/>
              <w:rPr>
                <w:sz w:val="24"/>
                <w:szCs w:val="24"/>
              </w:rPr>
            </w:pPr>
          </w:p>
          <w:p w14:paraId="000002A1" w14:textId="77777777" w:rsidR="007A73F9" w:rsidRDefault="007A73F9">
            <w:pPr>
              <w:widowControl w:val="0"/>
              <w:pBdr>
                <w:top w:val="nil"/>
                <w:left w:val="nil"/>
                <w:bottom w:val="nil"/>
                <w:right w:val="nil"/>
                <w:between w:val="nil"/>
              </w:pBdr>
              <w:jc w:val="center"/>
              <w:rPr>
                <w:sz w:val="24"/>
                <w:szCs w:val="24"/>
              </w:rPr>
            </w:pPr>
          </w:p>
          <w:p w14:paraId="000002A2" w14:textId="77777777" w:rsidR="007A73F9" w:rsidRDefault="004D38E9">
            <w:pPr>
              <w:widowControl w:val="0"/>
              <w:pBdr>
                <w:top w:val="nil"/>
                <w:left w:val="nil"/>
                <w:bottom w:val="nil"/>
                <w:right w:val="nil"/>
                <w:between w:val="nil"/>
              </w:pBdr>
              <w:jc w:val="center"/>
              <w:rPr>
                <w:sz w:val="24"/>
                <w:szCs w:val="24"/>
              </w:rPr>
            </w:pPr>
            <w:r>
              <w:rPr>
                <w:sz w:val="24"/>
                <w:szCs w:val="24"/>
              </w:rPr>
              <w:t>70 501,63</w:t>
            </w:r>
          </w:p>
        </w:tc>
      </w:tr>
      <w:tr w:rsidR="007A73F9" w14:paraId="11DD0B35" w14:textId="77777777">
        <w:trPr>
          <w:trHeight w:val="1215"/>
        </w:trPr>
        <w:tc>
          <w:tcPr>
            <w:tcW w:w="2100" w:type="dxa"/>
          </w:tcPr>
          <w:p w14:paraId="000002A3" w14:textId="77777777" w:rsidR="007A73F9" w:rsidRDefault="007A73F9">
            <w:pPr>
              <w:widowControl w:val="0"/>
              <w:pBdr>
                <w:top w:val="nil"/>
                <w:left w:val="nil"/>
                <w:bottom w:val="nil"/>
                <w:right w:val="nil"/>
                <w:between w:val="nil"/>
              </w:pBdr>
              <w:ind w:left="19"/>
              <w:rPr>
                <w:sz w:val="24"/>
                <w:szCs w:val="24"/>
              </w:rPr>
            </w:pPr>
          </w:p>
          <w:p w14:paraId="000002A4" w14:textId="77777777" w:rsidR="007A73F9" w:rsidRDefault="004D38E9">
            <w:pPr>
              <w:widowControl w:val="0"/>
              <w:pBdr>
                <w:top w:val="nil"/>
                <w:left w:val="nil"/>
                <w:bottom w:val="nil"/>
                <w:right w:val="nil"/>
                <w:between w:val="nil"/>
              </w:pBdr>
              <w:ind w:left="19"/>
              <w:rPr>
                <w:color w:val="000000"/>
                <w:sz w:val="24"/>
                <w:szCs w:val="24"/>
              </w:rPr>
            </w:pPr>
            <w:r>
              <w:rPr>
                <w:color w:val="000000"/>
                <w:sz w:val="24"/>
                <w:szCs w:val="24"/>
              </w:rPr>
              <w:t>Разом за рік</w:t>
            </w:r>
          </w:p>
        </w:tc>
        <w:tc>
          <w:tcPr>
            <w:tcW w:w="1275" w:type="dxa"/>
          </w:tcPr>
          <w:p w14:paraId="000002A5" w14:textId="77777777" w:rsidR="007A73F9" w:rsidRDefault="007A73F9">
            <w:pPr>
              <w:widowControl w:val="0"/>
              <w:pBdr>
                <w:top w:val="nil"/>
                <w:left w:val="nil"/>
                <w:bottom w:val="nil"/>
                <w:right w:val="nil"/>
                <w:between w:val="nil"/>
              </w:pBdr>
              <w:jc w:val="center"/>
              <w:rPr>
                <w:sz w:val="24"/>
                <w:szCs w:val="24"/>
              </w:rPr>
            </w:pPr>
          </w:p>
          <w:p w14:paraId="000002A6" w14:textId="77777777" w:rsidR="007A73F9" w:rsidRDefault="004D38E9">
            <w:pPr>
              <w:widowControl w:val="0"/>
              <w:pBdr>
                <w:top w:val="nil"/>
                <w:left w:val="nil"/>
                <w:bottom w:val="nil"/>
                <w:right w:val="nil"/>
                <w:between w:val="nil"/>
              </w:pBdr>
              <w:jc w:val="center"/>
              <w:rPr>
                <w:color w:val="000000"/>
                <w:sz w:val="24"/>
                <w:szCs w:val="24"/>
              </w:rPr>
            </w:pPr>
            <w:r>
              <w:rPr>
                <w:sz w:val="24"/>
                <w:szCs w:val="24"/>
              </w:rPr>
              <w:t>50</w:t>
            </w:r>
            <w:r>
              <w:rPr>
                <w:color w:val="000000"/>
                <w:sz w:val="24"/>
                <w:szCs w:val="24"/>
              </w:rPr>
              <w:t xml:space="preserve"> </w:t>
            </w:r>
            <w:r>
              <w:rPr>
                <w:sz w:val="24"/>
                <w:szCs w:val="24"/>
              </w:rPr>
              <w:t>хв.</w:t>
            </w:r>
          </w:p>
        </w:tc>
        <w:tc>
          <w:tcPr>
            <w:tcW w:w="1605" w:type="dxa"/>
          </w:tcPr>
          <w:p w14:paraId="000002A7" w14:textId="77777777" w:rsidR="007A73F9" w:rsidRDefault="007A73F9">
            <w:pPr>
              <w:widowControl w:val="0"/>
              <w:pBdr>
                <w:top w:val="nil"/>
                <w:left w:val="nil"/>
                <w:bottom w:val="nil"/>
                <w:right w:val="nil"/>
                <w:between w:val="nil"/>
              </w:pBdr>
              <w:jc w:val="center"/>
              <w:rPr>
                <w:sz w:val="24"/>
                <w:szCs w:val="24"/>
              </w:rPr>
            </w:pPr>
          </w:p>
          <w:p w14:paraId="000002A8" w14:textId="77777777" w:rsidR="007A73F9" w:rsidRDefault="004D38E9">
            <w:pPr>
              <w:widowControl w:val="0"/>
              <w:pBdr>
                <w:top w:val="nil"/>
                <w:left w:val="nil"/>
                <w:bottom w:val="nil"/>
                <w:right w:val="nil"/>
                <w:between w:val="nil"/>
              </w:pBdr>
              <w:jc w:val="center"/>
              <w:rPr>
                <w:color w:val="000000"/>
                <w:sz w:val="24"/>
                <w:szCs w:val="24"/>
              </w:rPr>
            </w:pPr>
            <w:r>
              <w:rPr>
                <w:sz w:val="24"/>
                <w:szCs w:val="24"/>
              </w:rPr>
              <w:t>111/73</w:t>
            </w:r>
            <w:r>
              <w:rPr>
                <w:color w:val="000000"/>
                <w:sz w:val="24"/>
                <w:szCs w:val="24"/>
              </w:rPr>
              <w:t xml:space="preserve"> грн/год</w:t>
            </w:r>
          </w:p>
        </w:tc>
        <w:tc>
          <w:tcPr>
            <w:tcW w:w="1575" w:type="dxa"/>
          </w:tcPr>
          <w:p w14:paraId="000002A9" w14:textId="77777777" w:rsidR="007A73F9" w:rsidRDefault="007A73F9">
            <w:pPr>
              <w:widowControl w:val="0"/>
              <w:pBdr>
                <w:top w:val="nil"/>
                <w:left w:val="nil"/>
                <w:bottom w:val="nil"/>
                <w:right w:val="nil"/>
                <w:between w:val="nil"/>
              </w:pBdr>
              <w:jc w:val="center"/>
              <w:rPr>
                <w:sz w:val="24"/>
                <w:szCs w:val="24"/>
              </w:rPr>
            </w:pPr>
          </w:p>
          <w:p w14:paraId="000002AA" w14:textId="77777777" w:rsidR="007A73F9" w:rsidRDefault="004D38E9">
            <w:pPr>
              <w:widowControl w:val="0"/>
              <w:pBdr>
                <w:top w:val="nil"/>
                <w:left w:val="nil"/>
                <w:bottom w:val="nil"/>
                <w:right w:val="nil"/>
                <w:between w:val="nil"/>
              </w:pBdr>
              <w:jc w:val="center"/>
              <w:rPr>
                <w:color w:val="000000"/>
                <w:sz w:val="24"/>
                <w:szCs w:val="24"/>
              </w:rPr>
            </w:pPr>
            <w:r>
              <w:rPr>
                <w:sz w:val="24"/>
                <w:szCs w:val="24"/>
              </w:rPr>
              <w:t>6</w:t>
            </w:r>
          </w:p>
        </w:tc>
        <w:tc>
          <w:tcPr>
            <w:tcW w:w="1635" w:type="dxa"/>
          </w:tcPr>
          <w:p w14:paraId="000002AB" w14:textId="77777777" w:rsidR="007A73F9" w:rsidRDefault="007A73F9">
            <w:pPr>
              <w:widowControl w:val="0"/>
              <w:pBdr>
                <w:top w:val="nil"/>
                <w:left w:val="nil"/>
                <w:bottom w:val="nil"/>
                <w:right w:val="nil"/>
                <w:between w:val="nil"/>
              </w:pBdr>
              <w:jc w:val="center"/>
              <w:rPr>
                <w:sz w:val="24"/>
                <w:szCs w:val="24"/>
              </w:rPr>
            </w:pPr>
          </w:p>
          <w:p w14:paraId="000002AC" w14:textId="77777777" w:rsidR="007A73F9" w:rsidRDefault="004D38E9">
            <w:pPr>
              <w:widowControl w:val="0"/>
              <w:pBdr>
                <w:top w:val="nil"/>
                <w:left w:val="nil"/>
                <w:bottom w:val="nil"/>
                <w:right w:val="nil"/>
                <w:between w:val="nil"/>
              </w:pBdr>
              <w:jc w:val="center"/>
              <w:rPr>
                <w:color w:val="000000"/>
                <w:sz w:val="24"/>
                <w:szCs w:val="24"/>
              </w:rPr>
            </w:pPr>
            <w:r>
              <w:rPr>
                <w:sz w:val="24"/>
                <w:szCs w:val="24"/>
              </w:rPr>
              <w:t>631</w:t>
            </w:r>
          </w:p>
        </w:tc>
        <w:tc>
          <w:tcPr>
            <w:tcW w:w="1470" w:type="dxa"/>
          </w:tcPr>
          <w:p w14:paraId="000002AD" w14:textId="77777777" w:rsidR="007A73F9" w:rsidRDefault="007A73F9">
            <w:pPr>
              <w:widowControl w:val="0"/>
              <w:pBdr>
                <w:top w:val="nil"/>
                <w:left w:val="nil"/>
                <w:bottom w:val="nil"/>
                <w:right w:val="nil"/>
                <w:between w:val="nil"/>
              </w:pBdr>
              <w:jc w:val="center"/>
              <w:rPr>
                <w:sz w:val="24"/>
                <w:szCs w:val="24"/>
              </w:rPr>
            </w:pPr>
          </w:p>
          <w:p w14:paraId="000002AE" w14:textId="77777777" w:rsidR="007A73F9" w:rsidRDefault="004D38E9">
            <w:pPr>
              <w:widowControl w:val="0"/>
              <w:pBdr>
                <w:top w:val="nil"/>
                <w:left w:val="nil"/>
                <w:bottom w:val="nil"/>
                <w:right w:val="nil"/>
                <w:between w:val="nil"/>
              </w:pBdr>
              <w:jc w:val="center"/>
              <w:rPr>
                <w:sz w:val="24"/>
                <w:szCs w:val="24"/>
              </w:rPr>
            </w:pPr>
            <w:r>
              <w:rPr>
                <w:sz w:val="24"/>
                <w:szCs w:val="24"/>
              </w:rPr>
              <w:t>105 752,44</w:t>
            </w:r>
          </w:p>
        </w:tc>
      </w:tr>
      <w:tr w:rsidR="007A73F9" w14:paraId="6803BCE7" w14:textId="77777777">
        <w:trPr>
          <w:trHeight w:val="1245"/>
        </w:trPr>
        <w:tc>
          <w:tcPr>
            <w:tcW w:w="2100" w:type="dxa"/>
          </w:tcPr>
          <w:p w14:paraId="000002AF" w14:textId="77777777" w:rsidR="007A73F9" w:rsidRDefault="007A73F9">
            <w:pPr>
              <w:widowControl w:val="0"/>
              <w:pBdr>
                <w:top w:val="nil"/>
                <w:left w:val="nil"/>
                <w:bottom w:val="nil"/>
                <w:right w:val="nil"/>
                <w:between w:val="nil"/>
              </w:pBdr>
              <w:ind w:left="19"/>
              <w:rPr>
                <w:sz w:val="24"/>
                <w:szCs w:val="24"/>
              </w:rPr>
            </w:pPr>
          </w:p>
          <w:p w14:paraId="000002B0" w14:textId="77777777" w:rsidR="007A73F9" w:rsidRDefault="004D38E9">
            <w:pPr>
              <w:widowControl w:val="0"/>
              <w:pBdr>
                <w:top w:val="nil"/>
                <w:left w:val="nil"/>
                <w:bottom w:val="nil"/>
                <w:right w:val="nil"/>
                <w:between w:val="nil"/>
              </w:pBdr>
              <w:ind w:left="19"/>
              <w:rPr>
                <w:color w:val="000000"/>
                <w:sz w:val="24"/>
                <w:szCs w:val="24"/>
              </w:rPr>
            </w:pPr>
            <w:r>
              <w:rPr>
                <w:color w:val="000000"/>
                <w:sz w:val="24"/>
                <w:szCs w:val="24"/>
              </w:rPr>
              <w:t>Сумарно за п’ять років</w:t>
            </w:r>
          </w:p>
        </w:tc>
        <w:tc>
          <w:tcPr>
            <w:tcW w:w="1275" w:type="dxa"/>
          </w:tcPr>
          <w:p w14:paraId="000002B1" w14:textId="77777777" w:rsidR="007A73F9" w:rsidRDefault="007A73F9">
            <w:pPr>
              <w:widowControl w:val="0"/>
              <w:pBdr>
                <w:top w:val="nil"/>
                <w:left w:val="nil"/>
                <w:bottom w:val="nil"/>
                <w:right w:val="nil"/>
                <w:between w:val="nil"/>
              </w:pBdr>
              <w:jc w:val="center"/>
              <w:rPr>
                <w:sz w:val="24"/>
                <w:szCs w:val="24"/>
              </w:rPr>
            </w:pPr>
          </w:p>
          <w:p w14:paraId="000002B2" w14:textId="77777777" w:rsidR="007A73F9" w:rsidRDefault="004D38E9">
            <w:pPr>
              <w:widowControl w:val="0"/>
              <w:pBdr>
                <w:top w:val="nil"/>
                <w:left w:val="nil"/>
                <w:bottom w:val="nil"/>
                <w:right w:val="nil"/>
                <w:between w:val="nil"/>
              </w:pBdr>
              <w:jc w:val="center"/>
              <w:rPr>
                <w:color w:val="000000"/>
                <w:sz w:val="24"/>
                <w:szCs w:val="24"/>
              </w:rPr>
            </w:pPr>
            <w:r>
              <w:rPr>
                <w:color w:val="000000"/>
                <w:sz w:val="24"/>
                <w:szCs w:val="24"/>
              </w:rPr>
              <w:t>3</w:t>
            </w:r>
            <w:r>
              <w:rPr>
                <w:sz w:val="24"/>
                <w:szCs w:val="24"/>
              </w:rPr>
              <w:t xml:space="preserve"> год. 30 хв.</w:t>
            </w:r>
          </w:p>
        </w:tc>
        <w:tc>
          <w:tcPr>
            <w:tcW w:w="1605" w:type="dxa"/>
          </w:tcPr>
          <w:p w14:paraId="000002B3" w14:textId="77777777" w:rsidR="007A73F9" w:rsidRDefault="007A73F9">
            <w:pPr>
              <w:widowControl w:val="0"/>
              <w:jc w:val="center"/>
              <w:rPr>
                <w:sz w:val="24"/>
                <w:szCs w:val="24"/>
              </w:rPr>
            </w:pPr>
          </w:p>
          <w:p w14:paraId="000002B4" w14:textId="77777777" w:rsidR="007A73F9" w:rsidRDefault="004D38E9">
            <w:pPr>
              <w:widowControl w:val="0"/>
              <w:jc w:val="center"/>
              <w:rPr>
                <w:color w:val="000000"/>
                <w:sz w:val="24"/>
                <w:szCs w:val="24"/>
              </w:rPr>
            </w:pPr>
            <w:r>
              <w:rPr>
                <w:sz w:val="24"/>
                <w:szCs w:val="24"/>
              </w:rPr>
              <w:t>111/73 грн/год</w:t>
            </w:r>
          </w:p>
        </w:tc>
        <w:tc>
          <w:tcPr>
            <w:tcW w:w="1575" w:type="dxa"/>
          </w:tcPr>
          <w:p w14:paraId="000002B5" w14:textId="77777777" w:rsidR="007A73F9" w:rsidRDefault="007A73F9">
            <w:pPr>
              <w:widowControl w:val="0"/>
              <w:pBdr>
                <w:top w:val="nil"/>
                <w:left w:val="nil"/>
                <w:bottom w:val="nil"/>
                <w:right w:val="nil"/>
                <w:between w:val="nil"/>
              </w:pBdr>
              <w:jc w:val="center"/>
              <w:rPr>
                <w:sz w:val="24"/>
                <w:szCs w:val="24"/>
              </w:rPr>
            </w:pPr>
          </w:p>
          <w:p w14:paraId="000002B6" w14:textId="77777777" w:rsidR="007A73F9" w:rsidRDefault="004D38E9">
            <w:pPr>
              <w:widowControl w:val="0"/>
              <w:pBdr>
                <w:top w:val="nil"/>
                <w:left w:val="nil"/>
                <w:bottom w:val="nil"/>
                <w:right w:val="nil"/>
                <w:between w:val="nil"/>
              </w:pBdr>
              <w:jc w:val="center"/>
              <w:rPr>
                <w:color w:val="000000"/>
                <w:sz w:val="24"/>
                <w:szCs w:val="24"/>
              </w:rPr>
            </w:pPr>
            <w:r>
              <w:rPr>
                <w:sz w:val="24"/>
                <w:szCs w:val="24"/>
              </w:rPr>
              <w:t>25</w:t>
            </w:r>
          </w:p>
        </w:tc>
        <w:tc>
          <w:tcPr>
            <w:tcW w:w="1635" w:type="dxa"/>
          </w:tcPr>
          <w:p w14:paraId="000002B7" w14:textId="77777777" w:rsidR="007A73F9" w:rsidRDefault="007A73F9">
            <w:pPr>
              <w:widowControl w:val="0"/>
              <w:pBdr>
                <w:top w:val="nil"/>
                <w:left w:val="nil"/>
                <w:bottom w:val="nil"/>
                <w:right w:val="nil"/>
                <w:between w:val="nil"/>
              </w:pBdr>
              <w:jc w:val="center"/>
              <w:rPr>
                <w:sz w:val="24"/>
                <w:szCs w:val="24"/>
              </w:rPr>
            </w:pPr>
          </w:p>
          <w:p w14:paraId="000002B8" w14:textId="77777777" w:rsidR="007A73F9" w:rsidRDefault="004D38E9">
            <w:pPr>
              <w:widowControl w:val="0"/>
              <w:pBdr>
                <w:top w:val="nil"/>
                <w:left w:val="nil"/>
                <w:bottom w:val="nil"/>
                <w:right w:val="nil"/>
                <w:between w:val="nil"/>
              </w:pBdr>
              <w:jc w:val="center"/>
              <w:rPr>
                <w:color w:val="000000"/>
                <w:sz w:val="24"/>
                <w:szCs w:val="24"/>
              </w:rPr>
            </w:pPr>
            <w:r>
              <w:rPr>
                <w:sz w:val="24"/>
                <w:szCs w:val="24"/>
              </w:rPr>
              <w:t>631</w:t>
            </w:r>
          </w:p>
        </w:tc>
        <w:tc>
          <w:tcPr>
            <w:tcW w:w="1470" w:type="dxa"/>
          </w:tcPr>
          <w:p w14:paraId="000002B9" w14:textId="77777777" w:rsidR="007A73F9" w:rsidRDefault="007A73F9">
            <w:pPr>
              <w:widowControl w:val="0"/>
              <w:pBdr>
                <w:top w:val="nil"/>
                <w:left w:val="nil"/>
                <w:bottom w:val="nil"/>
                <w:right w:val="nil"/>
                <w:between w:val="nil"/>
              </w:pBdr>
              <w:jc w:val="center"/>
              <w:rPr>
                <w:sz w:val="24"/>
                <w:szCs w:val="24"/>
              </w:rPr>
            </w:pPr>
          </w:p>
          <w:p w14:paraId="000002BA" w14:textId="77777777" w:rsidR="007A73F9" w:rsidRDefault="004D38E9">
            <w:pPr>
              <w:widowControl w:val="0"/>
              <w:pBdr>
                <w:top w:val="nil"/>
                <w:left w:val="nil"/>
                <w:bottom w:val="nil"/>
                <w:right w:val="nil"/>
                <w:between w:val="nil"/>
              </w:pBdr>
              <w:jc w:val="center"/>
              <w:rPr>
                <w:sz w:val="24"/>
                <w:szCs w:val="24"/>
              </w:rPr>
            </w:pPr>
            <w:r>
              <w:rPr>
                <w:sz w:val="24"/>
                <w:szCs w:val="24"/>
              </w:rPr>
              <w:t>587 513,55</w:t>
            </w:r>
          </w:p>
          <w:p w14:paraId="000002BB" w14:textId="77777777" w:rsidR="007A73F9" w:rsidRDefault="007A73F9">
            <w:pPr>
              <w:widowControl w:val="0"/>
              <w:pBdr>
                <w:top w:val="nil"/>
                <w:left w:val="nil"/>
                <w:bottom w:val="nil"/>
                <w:right w:val="nil"/>
                <w:between w:val="nil"/>
              </w:pBdr>
              <w:jc w:val="center"/>
              <w:rPr>
                <w:sz w:val="24"/>
                <w:szCs w:val="24"/>
              </w:rPr>
            </w:pPr>
          </w:p>
        </w:tc>
      </w:tr>
    </w:tbl>
    <w:p w14:paraId="000002BC" w14:textId="77777777" w:rsidR="007A73F9" w:rsidRDefault="004D38E9">
      <w:pPr>
        <w:pBdr>
          <w:top w:val="nil"/>
          <w:left w:val="nil"/>
          <w:bottom w:val="nil"/>
          <w:right w:val="nil"/>
          <w:between w:val="nil"/>
        </w:pBdr>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__________</w:t>
      </w:r>
    </w:p>
    <w:p w14:paraId="000002BD" w14:textId="77777777" w:rsidR="007A73F9" w:rsidRDefault="004D38E9">
      <w:pPr>
        <w:spacing w:after="0" w:line="240" w:lineRule="auto"/>
        <w:ind w:right="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та на кількість процедур за рік.</w:t>
      </w:r>
    </w:p>
    <w:p w14:paraId="000002BE" w14:textId="77777777" w:rsidR="007A73F9" w:rsidRDefault="004D38E9">
      <w:pPr>
        <w:spacing w:after="0" w:line="240" w:lineRule="auto"/>
        <w:rPr>
          <w:rFonts w:ascii="Times New Roman" w:eastAsia="Times New Roman" w:hAnsi="Times New Roman" w:cs="Times New Roman"/>
          <w:sz w:val="20"/>
          <w:szCs w:val="20"/>
        </w:rPr>
      </w:pPr>
      <w:r>
        <w:br w:type="page"/>
      </w:r>
    </w:p>
    <w:p w14:paraId="000002BF" w14:textId="0BB80FEB" w:rsidR="007A73F9" w:rsidRDefault="004D38E9">
      <w:pPr>
        <w:spacing w:after="0" w:line="240" w:lineRule="auto"/>
        <w:ind w:left="5387"/>
        <w:rPr>
          <w:rFonts w:ascii="Times New Roman" w:eastAsia="Times New Roman" w:hAnsi="Times New Roman" w:cs="Times New Roman"/>
        </w:rPr>
      </w:pPr>
      <w:r>
        <w:rPr>
          <w:rFonts w:ascii="Times New Roman" w:eastAsia="Times New Roman" w:hAnsi="Times New Roman" w:cs="Times New Roman"/>
        </w:rPr>
        <w:lastRenderedPageBreak/>
        <w:t xml:space="preserve">Додаток </w:t>
      </w:r>
      <w:r w:rsidR="00340819">
        <w:rPr>
          <w:rFonts w:ascii="Times New Roman" w:eastAsia="Times New Roman" w:hAnsi="Times New Roman" w:cs="Times New Roman"/>
          <w:lang w:val="uk-UA"/>
        </w:rPr>
        <w:t>3</w:t>
      </w:r>
      <w:r>
        <w:rPr>
          <w:rFonts w:ascii="Times New Roman" w:eastAsia="Times New Roman" w:hAnsi="Times New Roman" w:cs="Times New Roman"/>
        </w:rPr>
        <w:t xml:space="preserve"> </w:t>
      </w:r>
    </w:p>
    <w:p w14:paraId="000002C0" w14:textId="77777777" w:rsidR="007A73F9" w:rsidRDefault="004D38E9">
      <w:pPr>
        <w:spacing w:after="0" w:line="240" w:lineRule="auto"/>
        <w:ind w:left="5387"/>
        <w:rPr>
          <w:rFonts w:ascii="Times New Roman" w:eastAsia="Times New Roman" w:hAnsi="Times New Roman" w:cs="Times New Roman"/>
        </w:rPr>
      </w:pPr>
      <w:r>
        <w:rPr>
          <w:rFonts w:ascii="Times New Roman" w:eastAsia="Times New Roman" w:hAnsi="Times New Roman" w:cs="Times New Roman"/>
        </w:rPr>
        <w:t>до аналізу регуляторного впливу</w:t>
      </w:r>
    </w:p>
    <w:p w14:paraId="000002C1" w14:textId="77777777" w:rsidR="007A73F9" w:rsidRPr="004A03B9" w:rsidRDefault="007A73F9">
      <w:pPr>
        <w:spacing w:after="0" w:line="240" w:lineRule="auto"/>
        <w:jc w:val="center"/>
        <w:rPr>
          <w:rFonts w:ascii="Times New Roman" w:eastAsia="Times New Roman" w:hAnsi="Times New Roman" w:cs="Times New Roman"/>
          <w:b/>
          <w:bCs/>
        </w:rPr>
      </w:pPr>
    </w:p>
    <w:p w14:paraId="000002C2" w14:textId="77777777" w:rsidR="007A73F9" w:rsidRDefault="004D38E9">
      <w:pPr>
        <w:spacing w:after="0" w:line="240" w:lineRule="auto"/>
        <w:jc w:val="center"/>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ТЕСТ</w:t>
      </w:r>
      <w:r>
        <w:rPr>
          <w:rFonts w:ascii="Times New Roman" w:eastAsia="Times New Roman" w:hAnsi="Times New Roman" w:cs="Times New Roman"/>
          <w:b/>
          <w:bCs/>
          <w:sz w:val="27"/>
          <w:szCs w:val="27"/>
        </w:rPr>
        <w:br/>
        <w:t>малого підприємництва (М-Тест)</w:t>
      </w:r>
    </w:p>
    <w:p w14:paraId="000002C3" w14:textId="77777777" w:rsidR="007A73F9" w:rsidRDefault="004D38E9">
      <w:pPr>
        <w:spacing w:after="0" w:line="240" w:lineRule="auto"/>
        <w:ind w:firstLine="567"/>
        <w:jc w:val="both"/>
        <w:rPr>
          <w:rFonts w:ascii="Times New Roman" w:eastAsia="Times New Roman" w:hAnsi="Times New Roman" w:cs="Times New Roman"/>
          <w:b/>
          <w:bCs/>
        </w:rPr>
      </w:pPr>
      <w:r>
        <w:rPr>
          <w:rFonts w:ascii="Times New Roman" w:eastAsia="Times New Roman" w:hAnsi="Times New Roman" w:cs="Times New Roman"/>
          <w:b/>
          <w:bCs/>
        </w:rPr>
        <w:t>1. Консультації з представниками мікро- та малого підприємництва щодо оцінки впливу регулювання</w:t>
      </w:r>
    </w:p>
    <w:p w14:paraId="000002C4" w14:textId="45520288" w:rsidR="007A73F9" w:rsidRDefault="004D38E9">
      <w:pPr>
        <w:spacing w:after="0" w:line="240" w:lineRule="auto"/>
        <w:ind w:firstLine="567"/>
        <w:jc w:val="both"/>
        <w:rPr>
          <w:rFonts w:ascii="Times New Roman" w:eastAsia="Times New Roman" w:hAnsi="Times New Roman" w:cs="Times New Roman"/>
        </w:rPr>
      </w:pPr>
      <w:r>
        <w:rPr>
          <w:rFonts w:ascii="Times New Roman" w:eastAsia="Times New Roman" w:hAnsi="Times New Roman" w:cs="Times New Roman"/>
        </w:rPr>
        <w:t>Консультації щодо визначення впливу запропонованого регулювання на суб’єктів малого підприємництва та визначення детального переліку процедур, виконання яких необхідно для здійснення регулювання, проведено розробником у період з 0</w:t>
      </w:r>
      <w:r w:rsidR="000A5647">
        <w:rPr>
          <w:rFonts w:ascii="Times New Roman" w:eastAsia="Times New Roman" w:hAnsi="Times New Roman" w:cs="Times New Roman"/>
          <w:lang w:val="uk-UA"/>
        </w:rPr>
        <w:t>1</w:t>
      </w:r>
      <w:r>
        <w:rPr>
          <w:rFonts w:ascii="Times New Roman" w:eastAsia="Times New Roman" w:hAnsi="Times New Roman" w:cs="Times New Roman"/>
        </w:rPr>
        <w:t xml:space="preserve"> </w:t>
      </w:r>
      <w:r w:rsidR="00782F65">
        <w:rPr>
          <w:rFonts w:ascii="Times New Roman" w:eastAsia="Times New Roman" w:hAnsi="Times New Roman" w:cs="Times New Roman"/>
          <w:lang w:val="uk-UA"/>
        </w:rPr>
        <w:t xml:space="preserve">січня </w:t>
      </w:r>
      <w:r>
        <w:rPr>
          <w:rFonts w:ascii="Times New Roman" w:eastAsia="Times New Roman" w:hAnsi="Times New Roman" w:cs="Times New Roman"/>
        </w:rPr>
        <w:t xml:space="preserve">по </w:t>
      </w:r>
      <w:r w:rsidR="00782F65">
        <w:rPr>
          <w:rFonts w:ascii="Times New Roman" w:eastAsia="Times New Roman" w:hAnsi="Times New Roman" w:cs="Times New Roman"/>
          <w:lang w:val="uk-UA"/>
        </w:rPr>
        <w:t>01</w:t>
      </w:r>
      <w:r>
        <w:rPr>
          <w:rFonts w:ascii="Times New Roman" w:eastAsia="Times New Roman" w:hAnsi="Times New Roman" w:cs="Times New Roman"/>
        </w:rPr>
        <w:t xml:space="preserve"> </w:t>
      </w:r>
      <w:r w:rsidR="000A5647">
        <w:rPr>
          <w:rFonts w:ascii="Times New Roman" w:eastAsia="Times New Roman" w:hAnsi="Times New Roman" w:cs="Times New Roman"/>
          <w:lang w:val="uk-UA"/>
        </w:rPr>
        <w:t>березня</w:t>
      </w:r>
      <w:r>
        <w:rPr>
          <w:rFonts w:ascii="Times New Roman" w:eastAsia="Times New Roman" w:hAnsi="Times New Roman" w:cs="Times New Roman"/>
        </w:rPr>
        <w:t xml:space="preserve"> 202</w:t>
      </w:r>
      <w:r w:rsidR="000A5647">
        <w:rPr>
          <w:rFonts w:ascii="Times New Roman" w:eastAsia="Times New Roman" w:hAnsi="Times New Roman" w:cs="Times New Roman"/>
          <w:lang w:val="uk-UA"/>
        </w:rPr>
        <w:t>6</w:t>
      </w:r>
      <w:r>
        <w:rPr>
          <w:rFonts w:ascii="Times New Roman" w:eastAsia="Times New Roman" w:hAnsi="Times New Roman" w:cs="Times New Roman"/>
        </w:rPr>
        <w:t xml:space="preserve"> року.</w:t>
      </w:r>
    </w:p>
    <w:p w14:paraId="000002C5" w14:textId="77777777" w:rsidR="007A73F9" w:rsidRDefault="007A73F9">
      <w:pPr>
        <w:spacing w:after="0" w:line="240" w:lineRule="auto"/>
        <w:ind w:firstLine="567"/>
        <w:jc w:val="both"/>
        <w:rPr>
          <w:rFonts w:ascii="Times New Roman" w:eastAsia="Times New Roman" w:hAnsi="Times New Roman" w:cs="Times New Roman"/>
        </w:rPr>
      </w:pPr>
    </w:p>
    <w:tbl>
      <w:tblPr>
        <w:tblStyle w:val="afffe"/>
        <w:tblW w:w="96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87"/>
        <w:gridCol w:w="2976"/>
        <w:gridCol w:w="1985"/>
        <w:gridCol w:w="3697"/>
      </w:tblGrid>
      <w:tr w:rsidR="007A73F9" w14:paraId="7272E326" w14:textId="77777777">
        <w:trPr>
          <w:trHeight w:val="1305"/>
        </w:trPr>
        <w:tc>
          <w:tcPr>
            <w:tcW w:w="987"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00002C6" w14:textId="77777777" w:rsidR="007A73F9" w:rsidRDefault="004D38E9">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Порядковий  номер</w:t>
            </w:r>
          </w:p>
        </w:tc>
        <w:tc>
          <w:tcPr>
            <w:tcW w:w="2976"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00002C7" w14:textId="77777777" w:rsidR="007A73F9" w:rsidRDefault="004D38E9">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 консультації(публічні</w:t>
            </w:r>
          </w:p>
          <w:p w14:paraId="000002C8" w14:textId="77777777" w:rsidR="007A73F9" w:rsidRDefault="004D38E9">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консультації прямі (круглі</w:t>
            </w:r>
          </w:p>
          <w:p w14:paraId="000002C9" w14:textId="77777777" w:rsidR="007A73F9" w:rsidRDefault="004D38E9">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столи, наради, робочі</w:t>
            </w:r>
          </w:p>
          <w:p w14:paraId="000002CA" w14:textId="77777777" w:rsidR="007A73F9" w:rsidRDefault="004D38E9">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зустрічі тощо), інтернет-консультації прямі (інтернет-форуми,</w:t>
            </w:r>
          </w:p>
          <w:p w14:paraId="000002CB" w14:textId="77777777" w:rsidR="007A73F9" w:rsidRDefault="004D38E9">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соціальні мережі тощо),</w:t>
            </w:r>
          </w:p>
          <w:p w14:paraId="000002CC" w14:textId="77777777" w:rsidR="007A73F9" w:rsidRDefault="004D38E9">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запити (до підприємців,</w:t>
            </w:r>
          </w:p>
          <w:p w14:paraId="000002CD" w14:textId="77777777" w:rsidR="007A73F9" w:rsidRDefault="004D38E9">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експертів, науковців тощо)</w:t>
            </w:r>
          </w:p>
        </w:tc>
        <w:tc>
          <w:tcPr>
            <w:tcW w:w="198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00002CE" w14:textId="77777777" w:rsidR="007A73F9" w:rsidRDefault="004D38E9">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учасників консультацій, осіб</w:t>
            </w:r>
          </w:p>
        </w:tc>
        <w:tc>
          <w:tcPr>
            <w:tcW w:w="3697"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00002CF" w14:textId="77777777" w:rsidR="007A73F9" w:rsidRDefault="004D38E9">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Основні результати консультацій (опис)</w:t>
            </w:r>
          </w:p>
        </w:tc>
      </w:tr>
      <w:tr w:rsidR="007A73F9" w14:paraId="3C8124F6" w14:textId="77777777" w:rsidTr="004A03B9">
        <w:trPr>
          <w:trHeight w:val="1003"/>
        </w:trPr>
        <w:tc>
          <w:tcPr>
            <w:tcW w:w="98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2D0" w14:textId="77777777" w:rsidR="007A73F9" w:rsidRDefault="004D38E9">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976" w:type="dxa"/>
            <w:tcBorders>
              <w:top w:val="nil"/>
              <w:left w:val="nil"/>
              <w:bottom w:val="single" w:sz="5" w:space="0" w:color="000000"/>
              <w:right w:val="single" w:sz="5" w:space="0" w:color="000000"/>
            </w:tcBorders>
            <w:tcMar>
              <w:top w:w="0" w:type="dxa"/>
              <w:left w:w="100" w:type="dxa"/>
              <w:bottom w:w="0" w:type="dxa"/>
              <w:right w:w="100" w:type="dxa"/>
            </w:tcMar>
          </w:tcPr>
          <w:p w14:paraId="000002D1" w14:textId="77777777" w:rsidR="007A73F9" w:rsidRDefault="004D38E9">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Робочі зустрічі з представниками перевізників і автостанцій</w:t>
            </w:r>
          </w:p>
        </w:tc>
        <w:tc>
          <w:tcPr>
            <w:tcW w:w="1985" w:type="dxa"/>
            <w:tcBorders>
              <w:top w:val="nil"/>
              <w:left w:val="nil"/>
              <w:bottom w:val="single" w:sz="5" w:space="0" w:color="000000"/>
              <w:right w:val="single" w:sz="5" w:space="0" w:color="000000"/>
            </w:tcBorders>
            <w:tcMar>
              <w:top w:w="0" w:type="dxa"/>
              <w:left w:w="100" w:type="dxa"/>
              <w:bottom w:w="0" w:type="dxa"/>
              <w:right w:w="100" w:type="dxa"/>
            </w:tcMar>
          </w:tcPr>
          <w:p w14:paraId="000002D2" w14:textId="77777777" w:rsidR="007A73F9" w:rsidRDefault="004D38E9">
            <w:pPr>
              <w:shd w:val="clear" w:color="auto" w:fill="FFFFFF"/>
              <w:spacing w:after="0" w:line="240" w:lineRule="auto"/>
              <w:ind w:hanging="9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 учасників</w:t>
            </w:r>
          </w:p>
          <w:p w14:paraId="000002D3" w14:textId="77777777" w:rsidR="007A73F9" w:rsidRDefault="004D38E9">
            <w:pPr>
              <w:shd w:val="clear" w:color="auto" w:fill="FFFFFF"/>
              <w:spacing w:after="0" w:line="240" w:lineRule="auto"/>
              <w:ind w:hanging="9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2D4" w14:textId="77777777" w:rsidR="007A73F9" w:rsidRDefault="007A73F9">
            <w:pPr>
              <w:shd w:val="clear" w:color="auto" w:fill="FFFFFF"/>
              <w:spacing w:after="0" w:line="240" w:lineRule="auto"/>
              <w:ind w:hanging="97"/>
              <w:jc w:val="center"/>
              <w:rPr>
                <w:rFonts w:ascii="Times New Roman" w:eastAsia="Times New Roman" w:hAnsi="Times New Roman" w:cs="Times New Roman"/>
                <w:sz w:val="24"/>
                <w:szCs w:val="24"/>
              </w:rPr>
            </w:pPr>
          </w:p>
        </w:tc>
        <w:tc>
          <w:tcPr>
            <w:tcW w:w="3697" w:type="dxa"/>
            <w:tcBorders>
              <w:top w:val="nil"/>
              <w:left w:val="nil"/>
              <w:bottom w:val="single" w:sz="5" w:space="0" w:color="000000"/>
              <w:right w:val="single" w:sz="5" w:space="0" w:color="000000"/>
            </w:tcBorders>
            <w:tcMar>
              <w:top w:w="0" w:type="dxa"/>
              <w:left w:w="100" w:type="dxa"/>
              <w:bottom w:w="0" w:type="dxa"/>
              <w:right w:w="100" w:type="dxa"/>
            </w:tcMar>
          </w:tcPr>
          <w:p w14:paraId="000002D5" w14:textId="6296839E" w:rsidR="007A73F9" w:rsidRPr="004A03B9" w:rsidRDefault="004D38E9">
            <w:pPr>
              <w:shd w:val="clear" w:color="auto" w:fill="FFFFFF"/>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Обговорення проєкту </w:t>
            </w:r>
            <w:r w:rsidR="004A03B9">
              <w:rPr>
                <w:rFonts w:ascii="Times New Roman" w:eastAsia="Times New Roman" w:hAnsi="Times New Roman" w:cs="Times New Roman"/>
                <w:sz w:val="24"/>
                <w:szCs w:val="24"/>
                <w:lang w:val="uk-UA"/>
              </w:rPr>
              <w:t>акта</w:t>
            </w:r>
          </w:p>
        </w:tc>
      </w:tr>
      <w:tr w:rsidR="007A73F9" w14:paraId="4173CA75" w14:textId="77777777" w:rsidTr="004A03B9">
        <w:trPr>
          <w:trHeight w:val="1153"/>
        </w:trPr>
        <w:tc>
          <w:tcPr>
            <w:tcW w:w="98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2D6" w14:textId="77777777" w:rsidR="007A73F9" w:rsidRDefault="004D38E9">
            <w:pPr>
              <w:shd w:val="clear" w:color="auto" w:fill="FFFFFF"/>
              <w:spacing w:after="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976" w:type="dxa"/>
            <w:tcBorders>
              <w:top w:val="nil"/>
              <w:left w:val="nil"/>
              <w:bottom w:val="single" w:sz="5" w:space="0" w:color="000000"/>
              <w:right w:val="single" w:sz="5" w:space="0" w:color="000000"/>
            </w:tcBorders>
            <w:tcMar>
              <w:top w:w="0" w:type="dxa"/>
              <w:left w:w="100" w:type="dxa"/>
              <w:bottom w:w="0" w:type="dxa"/>
              <w:right w:w="100" w:type="dxa"/>
            </w:tcMar>
          </w:tcPr>
          <w:p w14:paraId="000002D7" w14:textId="77777777" w:rsidR="007A73F9" w:rsidRDefault="004D38E9">
            <w:pPr>
              <w:shd w:val="clear" w:color="auto" w:fill="FFFFFF"/>
              <w:spacing w:after="0" w:line="24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Онлайн наради з представниками бізнесу  </w:t>
            </w:r>
          </w:p>
        </w:tc>
        <w:tc>
          <w:tcPr>
            <w:tcW w:w="1985" w:type="dxa"/>
            <w:tcBorders>
              <w:top w:val="nil"/>
              <w:left w:val="nil"/>
              <w:bottom w:val="single" w:sz="5" w:space="0" w:color="000000"/>
              <w:right w:val="single" w:sz="5" w:space="0" w:color="000000"/>
            </w:tcBorders>
            <w:tcMar>
              <w:top w:w="0" w:type="dxa"/>
              <w:left w:w="100" w:type="dxa"/>
              <w:bottom w:w="0" w:type="dxa"/>
              <w:right w:w="100" w:type="dxa"/>
            </w:tcMar>
          </w:tcPr>
          <w:p w14:paraId="000002D8" w14:textId="77777777" w:rsidR="007A73F9" w:rsidRDefault="004D38E9">
            <w:pPr>
              <w:shd w:val="clear" w:color="auto" w:fill="FFFFFF"/>
              <w:spacing w:after="0" w:line="240" w:lineRule="auto"/>
              <w:ind w:left="100" w:hanging="9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Понад 50 учасників</w:t>
            </w:r>
          </w:p>
          <w:p w14:paraId="000002D9" w14:textId="77777777" w:rsidR="007A73F9" w:rsidRDefault="004D38E9">
            <w:pPr>
              <w:shd w:val="clear" w:color="auto" w:fill="FFFFFF"/>
              <w:spacing w:after="0" w:line="240" w:lineRule="auto"/>
              <w:ind w:left="100" w:hanging="9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0702587" w14:textId="77777777" w:rsidR="007A73F9" w:rsidRDefault="004D38E9">
            <w:pPr>
              <w:shd w:val="clear" w:color="auto" w:fill="FFFFFF"/>
              <w:spacing w:after="0" w:line="240" w:lineRule="auto"/>
              <w:ind w:left="100" w:hanging="97"/>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1 онлайн наради</w:t>
            </w:r>
          </w:p>
          <w:p w14:paraId="000002DA" w14:textId="77777777" w:rsidR="004A03B9" w:rsidRPr="004A03B9" w:rsidRDefault="004A03B9">
            <w:pPr>
              <w:shd w:val="clear" w:color="auto" w:fill="FFFFFF"/>
              <w:spacing w:after="0" w:line="240" w:lineRule="auto"/>
              <w:ind w:left="100" w:hanging="97"/>
              <w:jc w:val="center"/>
              <w:rPr>
                <w:rFonts w:ascii="Times New Roman" w:eastAsia="Times New Roman" w:hAnsi="Times New Roman" w:cs="Times New Roman"/>
                <w:sz w:val="20"/>
                <w:szCs w:val="20"/>
                <w:lang w:val="uk-UA"/>
              </w:rPr>
            </w:pPr>
          </w:p>
        </w:tc>
        <w:tc>
          <w:tcPr>
            <w:tcW w:w="3697" w:type="dxa"/>
            <w:tcBorders>
              <w:top w:val="nil"/>
              <w:left w:val="nil"/>
              <w:bottom w:val="single" w:sz="5" w:space="0" w:color="000000"/>
              <w:right w:val="single" w:sz="5" w:space="0" w:color="000000"/>
            </w:tcBorders>
            <w:tcMar>
              <w:top w:w="0" w:type="dxa"/>
              <w:left w:w="100" w:type="dxa"/>
              <w:bottom w:w="0" w:type="dxa"/>
              <w:right w:w="100" w:type="dxa"/>
            </w:tcMar>
          </w:tcPr>
          <w:p w14:paraId="000002DB" w14:textId="3073AF60" w:rsidR="007A73F9" w:rsidRPr="004A03B9" w:rsidRDefault="004D38E9">
            <w:pPr>
              <w:shd w:val="clear" w:color="auto" w:fill="FFFFFF"/>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Обговорення проєкту </w:t>
            </w:r>
            <w:r w:rsidR="004A03B9">
              <w:rPr>
                <w:rFonts w:ascii="Times New Roman" w:eastAsia="Times New Roman" w:hAnsi="Times New Roman" w:cs="Times New Roman"/>
                <w:sz w:val="24"/>
                <w:szCs w:val="24"/>
                <w:lang w:val="uk-UA"/>
              </w:rPr>
              <w:t>акта</w:t>
            </w:r>
          </w:p>
        </w:tc>
      </w:tr>
    </w:tbl>
    <w:p w14:paraId="56FD2129" w14:textId="77777777" w:rsidR="005500AA" w:rsidRPr="004A03B9" w:rsidRDefault="005500AA">
      <w:pPr>
        <w:spacing w:after="0" w:line="240" w:lineRule="auto"/>
        <w:ind w:firstLine="567"/>
        <w:jc w:val="both"/>
        <w:rPr>
          <w:rFonts w:ascii="Times New Roman" w:eastAsia="Times New Roman" w:hAnsi="Times New Roman" w:cs="Times New Roman"/>
          <w:sz w:val="20"/>
          <w:szCs w:val="20"/>
          <w:lang w:val="uk-UA"/>
        </w:rPr>
      </w:pPr>
    </w:p>
    <w:p w14:paraId="000002DD" w14:textId="272F2723" w:rsidR="007A73F9" w:rsidRDefault="004D38E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Вимірювання впливу регулювання на суб'єктів малого підприємництва (мікро- та малі):</w:t>
      </w:r>
    </w:p>
    <w:p w14:paraId="000002DE" w14:textId="77777777" w:rsidR="007A73F9" w:rsidRDefault="004D38E9">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суб’єктів господарювання малого та мікро підприємництва, на яких поширюється регулювання: 57 412 (одиниць) із них 8 060 (одиниць) суб’єктів малого підприємництва, та 49 352 (одиниць) суб’єктів мікро підприємництва.</w:t>
      </w:r>
    </w:p>
    <w:p w14:paraId="000002DF" w14:textId="3049B0A0" w:rsidR="007A73F9" w:rsidRDefault="004D38E9">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Питома вага суб’єктів малого та мікро підприємництва у загальній кількості суб’єктів господарювання, на яких проблема справляє вплив </w:t>
      </w:r>
      <w:r w:rsidR="004A03B9">
        <w:rPr>
          <w:rFonts w:ascii="Times New Roman" w:eastAsia="Times New Roman" w:hAnsi="Times New Roman" w:cs="Times New Roman"/>
          <w:sz w:val="24"/>
          <w:szCs w:val="24"/>
          <w:lang w:val="uk-UA"/>
        </w:rPr>
        <w:t>98,91 %</w:t>
      </w:r>
      <w:r>
        <w:rPr>
          <w:rFonts w:ascii="Times New Roman" w:eastAsia="Times New Roman" w:hAnsi="Times New Roman" w:cs="Times New Roman"/>
          <w:sz w:val="24"/>
          <w:szCs w:val="24"/>
        </w:rPr>
        <w:t xml:space="preserve"> (відповідно до таблиці «Оцінка впливу на сферу інтересів суб’єктів господарювання» аналізу впливу регуляторного акта).</w:t>
      </w:r>
    </w:p>
    <w:p w14:paraId="000002E0" w14:textId="77777777" w:rsidR="007A73F9" w:rsidRPr="004A03B9" w:rsidRDefault="007A73F9">
      <w:pPr>
        <w:shd w:val="clear" w:color="auto" w:fill="FFFFFF"/>
        <w:spacing w:after="0" w:line="240" w:lineRule="auto"/>
        <w:ind w:firstLine="567"/>
        <w:jc w:val="both"/>
        <w:rPr>
          <w:rFonts w:ascii="Times New Roman" w:eastAsia="Times New Roman" w:hAnsi="Times New Roman" w:cs="Times New Roman"/>
          <w:sz w:val="20"/>
          <w:szCs w:val="20"/>
        </w:rPr>
      </w:pPr>
    </w:p>
    <w:p w14:paraId="000002E1" w14:textId="77777777" w:rsidR="007A73F9" w:rsidRDefault="004D38E9">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Розрахунок витрат суб'єктів малого підприємництва на виконання вимог регулювання</w:t>
      </w:r>
    </w:p>
    <w:p w14:paraId="000002E2" w14:textId="77777777" w:rsidR="007A73F9" w:rsidRDefault="007A73F9">
      <w:pPr>
        <w:shd w:val="clear" w:color="auto" w:fill="FFFFFF"/>
        <w:spacing w:after="0" w:line="240" w:lineRule="auto"/>
        <w:ind w:firstLine="567"/>
        <w:jc w:val="both"/>
        <w:rPr>
          <w:rFonts w:ascii="Times New Roman" w:eastAsia="Times New Roman" w:hAnsi="Times New Roman" w:cs="Times New Roman"/>
          <w:b/>
          <w:bCs/>
        </w:rPr>
      </w:pPr>
    </w:p>
    <w:tbl>
      <w:tblPr>
        <w:tblStyle w:val="affff"/>
        <w:tblW w:w="94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600"/>
        <w:gridCol w:w="105"/>
        <w:gridCol w:w="4534"/>
        <w:gridCol w:w="1559"/>
        <w:gridCol w:w="1418"/>
        <w:gridCol w:w="1276"/>
      </w:tblGrid>
      <w:tr w:rsidR="007A73F9" w14:paraId="122AC339" w14:textId="77777777">
        <w:trPr>
          <w:trHeight w:val="1635"/>
        </w:trPr>
        <w:tc>
          <w:tcPr>
            <w:tcW w:w="600" w:type="dxa"/>
            <w:tcMar>
              <w:top w:w="0" w:type="dxa"/>
              <w:left w:w="0" w:type="dxa"/>
              <w:bottom w:w="0" w:type="dxa"/>
              <w:right w:w="0" w:type="dxa"/>
            </w:tcMar>
          </w:tcPr>
          <w:p w14:paraId="000002E3"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Порядковий номер</w:t>
            </w:r>
          </w:p>
        </w:tc>
        <w:tc>
          <w:tcPr>
            <w:tcW w:w="4639" w:type="dxa"/>
            <w:gridSpan w:val="2"/>
            <w:tcMar>
              <w:top w:w="0" w:type="dxa"/>
              <w:left w:w="0" w:type="dxa"/>
              <w:bottom w:w="0" w:type="dxa"/>
              <w:right w:w="0" w:type="dxa"/>
            </w:tcMar>
          </w:tcPr>
          <w:p w14:paraId="000002E4"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Найменування оцінки</w:t>
            </w:r>
          </w:p>
        </w:tc>
        <w:tc>
          <w:tcPr>
            <w:tcW w:w="1559" w:type="dxa"/>
            <w:tcMar>
              <w:top w:w="0" w:type="dxa"/>
              <w:left w:w="0" w:type="dxa"/>
              <w:bottom w:w="0" w:type="dxa"/>
              <w:right w:w="0" w:type="dxa"/>
            </w:tcMar>
          </w:tcPr>
          <w:p w14:paraId="000002E6"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 перший рік (стартовий рік впровадження регулювання)</w:t>
            </w:r>
          </w:p>
        </w:tc>
        <w:tc>
          <w:tcPr>
            <w:tcW w:w="1418" w:type="dxa"/>
            <w:tcMar>
              <w:top w:w="0" w:type="dxa"/>
              <w:left w:w="0" w:type="dxa"/>
              <w:bottom w:w="0" w:type="dxa"/>
              <w:right w:w="0" w:type="dxa"/>
            </w:tcMar>
          </w:tcPr>
          <w:p w14:paraId="000002E7"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Періодичні (за наступний рік)</w:t>
            </w:r>
          </w:p>
        </w:tc>
        <w:tc>
          <w:tcPr>
            <w:tcW w:w="1276" w:type="dxa"/>
            <w:tcMar>
              <w:top w:w="0" w:type="dxa"/>
              <w:left w:w="0" w:type="dxa"/>
              <w:bottom w:w="0" w:type="dxa"/>
              <w:right w:w="0" w:type="dxa"/>
            </w:tcMar>
          </w:tcPr>
          <w:p w14:paraId="000002E8"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rPr>
              <w:t>Витрати за</w:t>
            </w:r>
            <w:r>
              <w:rPr>
                <w:rFonts w:ascii="Times New Roman" w:eastAsia="Times New Roman" w:hAnsi="Times New Roman" w:cs="Times New Roman"/>
              </w:rPr>
              <w:br/>
              <w:t xml:space="preserve"> п’ять років</w:t>
            </w:r>
          </w:p>
        </w:tc>
      </w:tr>
      <w:tr w:rsidR="007A73F9" w14:paraId="0D901795" w14:textId="77777777">
        <w:trPr>
          <w:trHeight w:val="387"/>
        </w:trPr>
        <w:tc>
          <w:tcPr>
            <w:tcW w:w="9492" w:type="dxa"/>
            <w:gridSpan w:val="6"/>
            <w:tcMar>
              <w:top w:w="0" w:type="dxa"/>
              <w:left w:w="0" w:type="dxa"/>
              <w:bottom w:w="0" w:type="dxa"/>
              <w:right w:w="0" w:type="dxa"/>
            </w:tcMar>
          </w:tcPr>
          <w:p w14:paraId="000002E9"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Оцінка «прямих» витрат суб’єктів малого підприємництва на виконання регулювання</w:t>
            </w:r>
          </w:p>
        </w:tc>
      </w:tr>
      <w:tr w:rsidR="007A73F9" w14:paraId="6BE5799B" w14:textId="77777777">
        <w:trPr>
          <w:trHeight w:val="1462"/>
        </w:trPr>
        <w:tc>
          <w:tcPr>
            <w:tcW w:w="600" w:type="dxa"/>
            <w:tcMar>
              <w:top w:w="0" w:type="dxa"/>
              <w:left w:w="0" w:type="dxa"/>
              <w:bottom w:w="0" w:type="dxa"/>
              <w:right w:w="0" w:type="dxa"/>
            </w:tcMar>
          </w:tcPr>
          <w:p w14:paraId="000002EF"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639" w:type="dxa"/>
            <w:gridSpan w:val="2"/>
            <w:tcMar>
              <w:top w:w="0" w:type="dxa"/>
              <w:left w:w="0" w:type="dxa"/>
              <w:bottom w:w="0" w:type="dxa"/>
              <w:right w:w="0" w:type="dxa"/>
            </w:tcMar>
          </w:tcPr>
          <w:p w14:paraId="000002F0"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Придбання необхідного обладнання (пристроїв, машин, механізмів)</w:t>
            </w:r>
          </w:p>
          <w:p w14:paraId="000002F1"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2F2"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необхідних одиниць обладнання Х вартість одиниці</w:t>
            </w:r>
          </w:p>
        </w:tc>
        <w:tc>
          <w:tcPr>
            <w:tcW w:w="1559" w:type="dxa"/>
            <w:tcMar>
              <w:top w:w="0" w:type="dxa"/>
              <w:left w:w="0" w:type="dxa"/>
              <w:bottom w:w="0" w:type="dxa"/>
              <w:right w:w="0" w:type="dxa"/>
            </w:tcMar>
          </w:tcPr>
          <w:p w14:paraId="000002F4"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Mar>
              <w:top w:w="0" w:type="dxa"/>
              <w:left w:w="0" w:type="dxa"/>
              <w:bottom w:w="0" w:type="dxa"/>
              <w:right w:w="0" w:type="dxa"/>
            </w:tcMar>
          </w:tcPr>
          <w:p w14:paraId="000002F5"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2F6"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5D771E47" w14:textId="77777777">
        <w:trPr>
          <w:trHeight w:val="20"/>
        </w:trPr>
        <w:tc>
          <w:tcPr>
            <w:tcW w:w="600" w:type="dxa"/>
            <w:tcMar>
              <w:top w:w="0" w:type="dxa"/>
              <w:left w:w="0" w:type="dxa"/>
              <w:bottom w:w="0" w:type="dxa"/>
              <w:right w:w="0" w:type="dxa"/>
            </w:tcMar>
          </w:tcPr>
          <w:p w14:paraId="000002F7"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4639" w:type="dxa"/>
            <w:gridSpan w:val="2"/>
            <w:tcMar>
              <w:top w:w="0" w:type="dxa"/>
              <w:left w:w="0" w:type="dxa"/>
              <w:bottom w:w="0" w:type="dxa"/>
              <w:right w:w="0" w:type="dxa"/>
            </w:tcMar>
          </w:tcPr>
          <w:p w14:paraId="000002F8"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Процедури повірки та/або постановки на відповідний облік у визначеному органі державної влади чи місцевого самоврядування</w:t>
            </w:r>
          </w:p>
          <w:p w14:paraId="000002F9"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2FA"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прямі витрати на процедури повірки (проведення первинного обстеження) в органі державної влади + витрати часу на процедуру обліку (на одиницю обладнання) Х вартість часу суб’єкта малого підприємництва (заробітна плата) Х оціночна кількість процедур обліку за рік) Х кількість необхідних одиниць обладнання одному суб’єкту малого підприємництва</w:t>
            </w:r>
          </w:p>
        </w:tc>
        <w:tc>
          <w:tcPr>
            <w:tcW w:w="1559" w:type="dxa"/>
            <w:tcMar>
              <w:top w:w="0" w:type="dxa"/>
              <w:left w:w="0" w:type="dxa"/>
              <w:bottom w:w="0" w:type="dxa"/>
              <w:right w:w="0" w:type="dxa"/>
            </w:tcMar>
          </w:tcPr>
          <w:p w14:paraId="000002FC"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Mar>
              <w:top w:w="0" w:type="dxa"/>
              <w:left w:w="0" w:type="dxa"/>
              <w:bottom w:w="0" w:type="dxa"/>
              <w:right w:w="0" w:type="dxa"/>
            </w:tcMar>
          </w:tcPr>
          <w:p w14:paraId="000002FD"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2FE"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3DD16415" w14:textId="77777777">
        <w:trPr>
          <w:trHeight w:val="20"/>
        </w:trPr>
        <w:tc>
          <w:tcPr>
            <w:tcW w:w="600" w:type="dxa"/>
            <w:tcMar>
              <w:top w:w="0" w:type="dxa"/>
              <w:left w:w="0" w:type="dxa"/>
              <w:bottom w:w="0" w:type="dxa"/>
              <w:right w:w="0" w:type="dxa"/>
            </w:tcMar>
          </w:tcPr>
          <w:p w14:paraId="000002FF"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639" w:type="dxa"/>
            <w:gridSpan w:val="2"/>
            <w:tcMar>
              <w:top w:w="0" w:type="dxa"/>
              <w:left w:w="0" w:type="dxa"/>
              <w:bottom w:w="0" w:type="dxa"/>
              <w:right w:w="0" w:type="dxa"/>
            </w:tcMar>
          </w:tcPr>
          <w:p w14:paraId="00000300"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Процедури експлуатації обладнання (експлуатаційні витрати - витратні матеріали)</w:t>
            </w:r>
          </w:p>
          <w:p w14:paraId="00000301"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302"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оцінка витрат на експлуатацію обладнання (витратні матеріали та ресурси на одиницю обладнання на рік) Х кількість необхідних одиниць обладнання одному суб’єкту малого підприємництва</w:t>
            </w:r>
          </w:p>
        </w:tc>
        <w:tc>
          <w:tcPr>
            <w:tcW w:w="1559" w:type="dxa"/>
            <w:tcMar>
              <w:top w:w="0" w:type="dxa"/>
              <w:left w:w="0" w:type="dxa"/>
              <w:bottom w:w="0" w:type="dxa"/>
              <w:right w:w="0" w:type="dxa"/>
            </w:tcMar>
          </w:tcPr>
          <w:p w14:paraId="00000304"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Mar>
              <w:top w:w="0" w:type="dxa"/>
              <w:left w:w="0" w:type="dxa"/>
              <w:bottom w:w="0" w:type="dxa"/>
              <w:right w:w="0" w:type="dxa"/>
            </w:tcMar>
          </w:tcPr>
          <w:p w14:paraId="00000305"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306"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24F94EC0" w14:textId="77777777">
        <w:trPr>
          <w:trHeight w:val="20"/>
        </w:trPr>
        <w:tc>
          <w:tcPr>
            <w:tcW w:w="600" w:type="dxa"/>
            <w:tcMar>
              <w:top w:w="0" w:type="dxa"/>
              <w:left w:w="0" w:type="dxa"/>
              <w:bottom w:w="0" w:type="dxa"/>
              <w:right w:w="0" w:type="dxa"/>
            </w:tcMar>
          </w:tcPr>
          <w:p w14:paraId="00000307"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639" w:type="dxa"/>
            <w:gridSpan w:val="2"/>
            <w:tcMar>
              <w:top w:w="0" w:type="dxa"/>
              <w:left w:w="0" w:type="dxa"/>
              <w:bottom w:w="0" w:type="dxa"/>
              <w:right w:w="0" w:type="dxa"/>
            </w:tcMar>
          </w:tcPr>
          <w:p w14:paraId="00000308"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Процедури обслуговування обладнання (технічне обслуговування)</w:t>
            </w:r>
          </w:p>
          <w:p w14:paraId="00000309"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30A"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оцінка вартості процедури обслуговування обладнання (на одиницю обладнання) Х  кількість процедур  технічного обслуговування на рік на одиницю обладнання Х  кількість необхідних одиниць обладнання одному суб’єкту малого підприємництва</w:t>
            </w:r>
          </w:p>
        </w:tc>
        <w:tc>
          <w:tcPr>
            <w:tcW w:w="1559" w:type="dxa"/>
            <w:tcMar>
              <w:top w:w="0" w:type="dxa"/>
              <w:left w:w="0" w:type="dxa"/>
              <w:bottom w:w="0" w:type="dxa"/>
              <w:right w:w="0" w:type="dxa"/>
            </w:tcMar>
          </w:tcPr>
          <w:p w14:paraId="0000030C"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Mar>
              <w:top w:w="0" w:type="dxa"/>
              <w:left w:w="0" w:type="dxa"/>
              <w:bottom w:w="0" w:type="dxa"/>
              <w:right w:w="0" w:type="dxa"/>
            </w:tcMar>
          </w:tcPr>
          <w:p w14:paraId="0000030D"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30E"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0B4EDC6B" w14:textId="77777777">
        <w:trPr>
          <w:trHeight w:val="20"/>
        </w:trPr>
        <w:tc>
          <w:tcPr>
            <w:tcW w:w="600" w:type="dxa"/>
            <w:tcMar>
              <w:top w:w="0" w:type="dxa"/>
              <w:left w:w="0" w:type="dxa"/>
              <w:bottom w:w="0" w:type="dxa"/>
              <w:right w:w="0" w:type="dxa"/>
            </w:tcMar>
          </w:tcPr>
          <w:p w14:paraId="0000030F"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639" w:type="dxa"/>
            <w:gridSpan w:val="2"/>
            <w:tcMar>
              <w:top w:w="0" w:type="dxa"/>
              <w:left w:w="0" w:type="dxa"/>
              <w:bottom w:w="0" w:type="dxa"/>
              <w:right w:w="0" w:type="dxa"/>
            </w:tcMar>
          </w:tcPr>
          <w:p w14:paraId="00000310" w14:textId="77777777" w:rsidR="007A73F9" w:rsidRDefault="004D38E9">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процедури (уточнити)</w:t>
            </w:r>
          </w:p>
        </w:tc>
        <w:tc>
          <w:tcPr>
            <w:tcW w:w="1559" w:type="dxa"/>
            <w:tcMar>
              <w:top w:w="0" w:type="dxa"/>
              <w:left w:w="0" w:type="dxa"/>
              <w:bottom w:w="0" w:type="dxa"/>
              <w:right w:w="0" w:type="dxa"/>
            </w:tcMar>
          </w:tcPr>
          <w:p w14:paraId="00000312"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Mar>
              <w:top w:w="0" w:type="dxa"/>
              <w:left w:w="0" w:type="dxa"/>
              <w:bottom w:w="0" w:type="dxa"/>
              <w:right w:w="0" w:type="dxa"/>
            </w:tcMar>
          </w:tcPr>
          <w:p w14:paraId="00000313"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314"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6B6A9EFA" w14:textId="77777777">
        <w:trPr>
          <w:trHeight w:val="20"/>
        </w:trPr>
        <w:tc>
          <w:tcPr>
            <w:tcW w:w="600" w:type="dxa"/>
            <w:tcMar>
              <w:top w:w="0" w:type="dxa"/>
              <w:left w:w="0" w:type="dxa"/>
              <w:bottom w:w="0" w:type="dxa"/>
              <w:right w:w="0" w:type="dxa"/>
            </w:tcMar>
          </w:tcPr>
          <w:p w14:paraId="00000315"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639" w:type="dxa"/>
            <w:gridSpan w:val="2"/>
            <w:tcMar>
              <w:top w:w="0" w:type="dxa"/>
              <w:left w:w="0" w:type="dxa"/>
              <w:bottom w:w="0" w:type="dxa"/>
              <w:right w:w="0" w:type="dxa"/>
            </w:tcMar>
          </w:tcPr>
          <w:p w14:paraId="00000316" w14:textId="77777777" w:rsidR="007A73F9" w:rsidRDefault="004D38E9">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Разом, гривень</w:t>
            </w:r>
          </w:p>
          <w:p w14:paraId="00000317" w14:textId="77777777" w:rsidR="007A73F9" w:rsidRDefault="004D38E9">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318" w14:textId="77777777" w:rsidR="007A73F9" w:rsidRDefault="004D38E9">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(сума рядків 1 + 2 + 3 + 4 + 5)</w:t>
            </w:r>
          </w:p>
        </w:tc>
        <w:tc>
          <w:tcPr>
            <w:tcW w:w="1559" w:type="dxa"/>
            <w:tcMar>
              <w:top w:w="0" w:type="dxa"/>
              <w:left w:w="0" w:type="dxa"/>
              <w:bottom w:w="0" w:type="dxa"/>
              <w:right w:w="0" w:type="dxa"/>
            </w:tcMar>
          </w:tcPr>
          <w:p w14:paraId="0000031A"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Mar>
              <w:top w:w="0" w:type="dxa"/>
              <w:left w:w="0" w:type="dxa"/>
              <w:bottom w:w="0" w:type="dxa"/>
              <w:right w:w="0" w:type="dxa"/>
            </w:tcMar>
          </w:tcPr>
          <w:p w14:paraId="0000031B"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31C"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7461E02B" w14:textId="77777777">
        <w:trPr>
          <w:trHeight w:val="20"/>
        </w:trPr>
        <w:tc>
          <w:tcPr>
            <w:tcW w:w="600" w:type="dxa"/>
            <w:tcMar>
              <w:top w:w="0" w:type="dxa"/>
              <w:left w:w="0" w:type="dxa"/>
              <w:bottom w:w="0" w:type="dxa"/>
              <w:right w:w="0" w:type="dxa"/>
            </w:tcMar>
          </w:tcPr>
          <w:p w14:paraId="0000031D"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639" w:type="dxa"/>
            <w:gridSpan w:val="2"/>
            <w:tcMar>
              <w:top w:w="0" w:type="dxa"/>
              <w:left w:w="0" w:type="dxa"/>
              <w:bottom w:w="0" w:type="dxa"/>
              <w:right w:w="0" w:type="dxa"/>
            </w:tcMar>
          </w:tcPr>
          <w:p w14:paraId="0000031E" w14:textId="77777777" w:rsidR="007A73F9" w:rsidRDefault="004D38E9">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суб’єктів господарювання, що повинні виконати вимоги регулювання, одиниць</w:t>
            </w:r>
          </w:p>
        </w:tc>
        <w:tc>
          <w:tcPr>
            <w:tcW w:w="4253" w:type="dxa"/>
            <w:gridSpan w:val="3"/>
            <w:tcMar>
              <w:top w:w="0" w:type="dxa"/>
              <w:left w:w="0" w:type="dxa"/>
              <w:bottom w:w="0" w:type="dxa"/>
              <w:right w:w="0" w:type="dxa"/>
            </w:tcMar>
          </w:tcPr>
          <w:p w14:paraId="00000320" w14:textId="77777777" w:rsidR="007A73F9" w:rsidRDefault="007A73F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p>
        </w:tc>
      </w:tr>
      <w:tr w:rsidR="007A73F9" w14:paraId="69E1BB7E" w14:textId="77777777">
        <w:trPr>
          <w:trHeight w:val="20"/>
        </w:trPr>
        <w:tc>
          <w:tcPr>
            <w:tcW w:w="600" w:type="dxa"/>
            <w:tcMar>
              <w:top w:w="0" w:type="dxa"/>
              <w:left w:w="0" w:type="dxa"/>
              <w:bottom w:w="0" w:type="dxa"/>
              <w:right w:w="0" w:type="dxa"/>
            </w:tcMar>
          </w:tcPr>
          <w:p w14:paraId="00000323"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639" w:type="dxa"/>
            <w:gridSpan w:val="2"/>
            <w:tcMar>
              <w:top w:w="0" w:type="dxa"/>
              <w:left w:w="0" w:type="dxa"/>
              <w:bottom w:w="0" w:type="dxa"/>
              <w:right w:w="0" w:type="dxa"/>
            </w:tcMar>
          </w:tcPr>
          <w:p w14:paraId="00000324"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Сумарно, гривень</w:t>
            </w:r>
          </w:p>
          <w:p w14:paraId="00000325"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326"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відповідний стовпчик “разом” Х  кількість суб’єктів малого підприємництва, що повинні виконати вимоги регулювання (рядок 6 Х рядок 7)</w:t>
            </w:r>
          </w:p>
        </w:tc>
        <w:tc>
          <w:tcPr>
            <w:tcW w:w="1559" w:type="dxa"/>
            <w:tcMar>
              <w:top w:w="0" w:type="dxa"/>
              <w:left w:w="0" w:type="dxa"/>
              <w:bottom w:w="0" w:type="dxa"/>
              <w:right w:w="0" w:type="dxa"/>
            </w:tcMar>
          </w:tcPr>
          <w:p w14:paraId="00000328"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Mar>
              <w:top w:w="0" w:type="dxa"/>
              <w:left w:w="0" w:type="dxa"/>
              <w:bottom w:w="0" w:type="dxa"/>
              <w:right w:w="0" w:type="dxa"/>
            </w:tcMar>
          </w:tcPr>
          <w:p w14:paraId="00000329"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32A"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13E2C3F1" w14:textId="77777777">
        <w:trPr>
          <w:trHeight w:val="20"/>
        </w:trPr>
        <w:tc>
          <w:tcPr>
            <w:tcW w:w="9492" w:type="dxa"/>
            <w:gridSpan w:val="6"/>
            <w:tcMar>
              <w:top w:w="0" w:type="dxa"/>
              <w:left w:w="0" w:type="dxa"/>
              <w:bottom w:w="0" w:type="dxa"/>
              <w:right w:w="0" w:type="dxa"/>
            </w:tcMar>
          </w:tcPr>
          <w:p w14:paraId="0000032B" w14:textId="77777777" w:rsidR="007A73F9" w:rsidRDefault="004D38E9">
            <w:pPr>
              <w:pBdr>
                <w:top w:val="single" w:sz="4" w:space="1" w:color="000000"/>
              </w:pBdr>
              <w:shd w:val="clear" w:color="auto" w:fill="FFFFFF"/>
              <w:spacing w:after="0" w:line="240" w:lineRule="auto"/>
              <w:ind w:firstLine="460"/>
              <w:jc w:val="both"/>
              <w:rPr>
                <w:rFonts w:ascii="Times New Roman" w:eastAsia="Times New Roman" w:hAnsi="Times New Roman" w:cs="Times New Roman"/>
              </w:rPr>
            </w:pPr>
            <w:bookmarkStart w:id="8" w:name="_heading=h.30j0zll" w:colFirst="0" w:colLast="0"/>
            <w:bookmarkEnd w:id="8"/>
            <w:r>
              <w:rPr>
                <w:rFonts w:ascii="Times New Roman" w:eastAsia="Times New Roman" w:hAnsi="Times New Roman" w:cs="Times New Roman"/>
              </w:rPr>
              <w:t>Оцінка вартості адміністративних процедур суб’єктів малого підприємництва щодо виконання регулювання та звітування.</w:t>
            </w:r>
          </w:p>
        </w:tc>
      </w:tr>
      <w:tr w:rsidR="007A73F9" w14:paraId="7D83AEFE" w14:textId="77777777">
        <w:trPr>
          <w:trHeight w:val="20"/>
        </w:trPr>
        <w:tc>
          <w:tcPr>
            <w:tcW w:w="705" w:type="dxa"/>
            <w:gridSpan w:val="2"/>
            <w:tcMar>
              <w:top w:w="0" w:type="dxa"/>
              <w:left w:w="0" w:type="dxa"/>
              <w:bottom w:w="0" w:type="dxa"/>
              <w:right w:w="0" w:type="dxa"/>
            </w:tcMar>
          </w:tcPr>
          <w:p w14:paraId="00000331"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534" w:type="dxa"/>
            <w:tcMar>
              <w:top w:w="0" w:type="dxa"/>
              <w:left w:w="0" w:type="dxa"/>
              <w:bottom w:w="0" w:type="dxa"/>
              <w:right w:w="0" w:type="dxa"/>
            </w:tcMar>
          </w:tcPr>
          <w:p w14:paraId="00000333"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Процедури отримання первинної інформації про вимоги регулювання</w:t>
            </w:r>
          </w:p>
          <w:p w14:paraId="00000334"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335"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витрати часу на отримання інформації про регулювання, отримання необхідних форм </w:t>
            </w:r>
            <w:r>
              <w:rPr>
                <w:rFonts w:ascii="Times New Roman" w:eastAsia="Times New Roman" w:hAnsi="Times New Roman" w:cs="Times New Roman"/>
                <w:sz w:val="24"/>
                <w:szCs w:val="24"/>
              </w:rPr>
              <w:lastRenderedPageBreak/>
              <w:t>та заявок Х вартість часу суб’єкта малого підприємництва (заробітна плата) Х оціночна кількість форм</w:t>
            </w:r>
          </w:p>
        </w:tc>
        <w:tc>
          <w:tcPr>
            <w:tcW w:w="1559" w:type="dxa"/>
            <w:tcMar>
              <w:top w:w="0" w:type="dxa"/>
              <w:left w:w="0" w:type="dxa"/>
              <w:bottom w:w="0" w:type="dxa"/>
              <w:right w:w="0" w:type="dxa"/>
            </w:tcMar>
          </w:tcPr>
          <w:p w14:paraId="00000336"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30 хв. (час який витрачається на пошук та ознайомлення </w:t>
            </w:r>
            <w:r>
              <w:rPr>
                <w:rFonts w:ascii="Times New Roman" w:eastAsia="Times New Roman" w:hAnsi="Times New Roman" w:cs="Times New Roman"/>
                <w:sz w:val="24"/>
                <w:szCs w:val="24"/>
              </w:rPr>
              <w:lastRenderedPageBreak/>
              <w:t>з проєктом наказу) Х 52,00 грн. (вартість години роботи, відповідно до Закону України «Про Державний бюджет України на 2026 рік) Х 1 проєкт наказу</w:t>
            </w:r>
          </w:p>
          <w:p w14:paraId="00000337"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26, 00 грн.</w:t>
            </w:r>
          </w:p>
        </w:tc>
        <w:tc>
          <w:tcPr>
            <w:tcW w:w="1418" w:type="dxa"/>
            <w:tcMar>
              <w:top w:w="0" w:type="dxa"/>
              <w:left w:w="0" w:type="dxa"/>
              <w:bottom w:w="0" w:type="dxa"/>
              <w:right w:w="0" w:type="dxa"/>
            </w:tcMar>
          </w:tcPr>
          <w:p w14:paraId="00000338"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0</w:t>
            </w:r>
          </w:p>
          <w:p w14:paraId="00000339"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(припущено, що суб’єкт повинен нести </w:t>
            </w:r>
            <w:r>
              <w:rPr>
                <w:rFonts w:ascii="Times New Roman" w:eastAsia="Times New Roman" w:hAnsi="Times New Roman" w:cs="Times New Roman"/>
                <w:sz w:val="24"/>
                <w:szCs w:val="24"/>
              </w:rPr>
              <w:lastRenderedPageBreak/>
              <w:t>витрати на вимоги регулювання лише в перший рік; за результатами консультацій)</w:t>
            </w:r>
          </w:p>
        </w:tc>
        <w:tc>
          <w:tcPr>
            <w:tcW w:w="1276" w:type="dxa"/>
            <w:tcMar>
              <w:top w:w="0" w:type="dxa"/>
              <w:left w:w="0" w:type="dxa"/>
              <w:bottom w:w="0" w:type="dxa"/>
              <w:right w:w="0" w:type="dxa"/>
            </w:tcMar>
          </w:tcPr>
          <w:p w14:paraId="0000033A"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26,00 грн. (витрати на пошук проєкту наказу в </w:t>
            </w:r>
            <w:r>
              <w:rPr>
                <w:rFonts w:ascii="Times New Roman" w:eastAsia="Times New Roman" w:hAnsi="Times New Roman" w:cs="Times New Roman"/>
                <w:sz w:val="24"/>
                <w:szCs w:val="24"/>
              </w:rPr>
              <w:lastRenderedPageBreak/>
              <w:t>мережі Інтернет та ознайомлення з ним у перший рік) + 0,00 грн. (витрати на пошук проєкту наказу в мережі Інтернет та ознайомлення з ним наступний</w:t>
            </w:r>
          </w:p>
          <w:p w14:paraId="0000033B"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рік) = 26,00 грн.</w:t>
            </w:r>
          </w:p>
        </w:tc>
      </w:tr>
      <w:tr w:rsidR="007A73F9" w14:paraId="3FDD3A30" w14:textId="77777777">
        <w:trPr>
          <w:trHeight w:val="20"/>
        </w:trPr>
        <w:tc>
          <w:tcPr>
            <w:tcW w:w="705" w:type="dxa"/>
            <w:gridSpan w:val="2"/>
            <w:tcMar>
              <w:top w:w="0" w:type="dxa"/>
              <w:left w:w="0" w:type="dxa"/>
              <w:bottom w:w="0" w:type="dxa"/>
              <w:right w:w="0" w:type="dxa"/>
            </w:tcMar>
          </w:tcPr>
          <w:p w14:paraId="0000033C"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lastRenderedPageBreak/>
              <w:t>10</w:t>
            </w:r>
          </w:p>
        </w:tc>
        <w:tc>
          <w:tcPr>
            <w:tcW w:w="4534" w:type="dxa"/>
            <w:tcMar>
              <w:top w:w="0" w:type="dxa"/>
              <w:left w:w="0" w:type="dxa"/>
              <w:bottom w:w="0" w:type="dxa"/>
              <w:right w:w="0" w:type="dxa"/>
            </w:tcMar>
          </w:tcPr>
          <w:p w14:paraId="0000033E"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rPr>
            </w:pPr>
            <w:r>
              <w:rPr>
                <w:rFonts w:ascii="Times New Roman" w:eastAsia="Times New Roman" w:hAnsi="Times New Roman" w:cs="Times New Roman"/>
              </w:rPr>
              <w:t>Процедури організації виконання вимог регулювання</w:t>
            </w:r>
          </w:p>
          <w:p w14:paraId="0000033F"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340"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rPr>
            </w:pPr>
            <w:r>
              <w:rPr>
                <w:rFonts w:ascii="Times New Roman" w:eastAsia="Times New Roman" w:hAnsi="Times New Roman" w:cs="Times New Roman"/>
                <w:sz w:val="24"/>
                <w:szCs w:val="24"/>
              </w:rPr>
              <w:t>витрати часу на розроблення та впровадження внутрішніх для суб’єкта малого підприємництва процедур на впровадження вимог регулювання Х вартість часу суб’єкта малого підприємництва (заробітна плата) Х оціночна кількість внутрішніх процедур</w:t>
            </w:r>
          </w:p>
          <w:p w14:paraId="00000341" w14:textId="77777777" w:rsidR="007A73F9" w:rsidRDefault="007A73F9">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p>
        </w:tc>
        <w:tc>
          <w:tcPr>
            <w:tcW w:w="1559" w:type="dxa"/>
            <w:tcMar>
              <w:top w:w="0" w:type="dxa"/>
              <w:left w:w="0" w:type="dxa"/>
              <w:bottom w:w="0" w:type="dxa"/>
              <w:right w:w="0" w:type="dxa"/>
            </w:tcMar>
          </w:tcPr>
          <w:p w14:paraId="00000342" w14:textId="77777777" w:rsidR="007A73F9" w:rsidRDefault="007A73F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p>
        </w:tc>
        <w:tc>
          <w:tcPr>
            <w:tcW w:w="1418" w:type="dxa"/>
            <w:tcMar>
              <w:top w:w="0" w:type="dxa"/>
              <w:left w:w="0" w:type="dxa"/>
              <w:bottom w:w="0" w:type="dxa"/>
              <w:right w:w="0" w:type="dxa"/>
            </w:tcMar>
          </w:tcPr>
          <w:p w14:paraId="00000343" w14:textId="77777777" w:rsidR="007A73F9" w:rsidRDefault="007A73F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p>
        </w:tc>
        <w:tc>
          <w:tcPr>
            <w:tcW w:w="1276" w:type="dxa"/>
            <w:tcMar>
              <w:top w:w="0" w:type="dxa"/>
              <w:left w:w="0" w:type="dxa"/>
              <w:bottom w:w="0" w:type="dxa"/>
              <w:right w:w="0" w:type="dxa"/>
            </w:tcMar>
          </w:tcPr>
          <w:p w14:paraId="00000344"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10</w:t>
            </w:r>
          </w:p>
        </w:tc>
      </w:tr>
      <w:tr w:rsidR="007A73F9" w14:paraId="250E1D47" w14:textId="77777777">
        <w:trPr>
          <w:trHeight w:val="20"/>
        </w:trPr>
        <w:tc>
          <w:tcPr>
            <w:tcW w:w="705" w:type="dxa"/>
            <w:gridSpan w:val="2"/>
            <w:tcMar>
              <w:top w:w="0" w:type="dxa"/>
              <w:left w:w="0" w:type="dxa"/>
              <w:bottom w:w="0" w:type="dxa"/>
              <w:right w:w="0" w:type="dxa"/>
            </w:tcMar>
          </w:tcPr>
          <w:p w14:paraId="00000345"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534" w:type="dxa"/>
            <w:tcMar>
              <w:top w:w="0" w:type="dxa"/>
              <w:left w:w="0" w:type="dxa"/>
              <w:bottom w:w="0" w:type="dxa"/>
              <w:right w:w="0" w:type="dxa"/>
            </w:tcMar>
          </w:tcPr>
          <w:p w14:paraId="00000347"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Процедури експлуатації обладнання (експлуатаційні витрати - витратні матеріали)</w:t>
            </w:r>
          </w:p>
          <w:p w14:paraId="00000348"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349"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часу на отримання інформації про порядок звітування щодо регулювання, отримання необхідних форм та визначення органу, що приймає звіти та місця звітності + витрати часу на заповнення звітних форм + витрати часу на передачу звітних форм (окремо за засобами передачі інформації з оцінкою кількості суб’єктів, що користуються формами засобів – окремо електронна звітність, звітність до органу, поштовим зв’язком тощо) + оцінка витрат часу на корегування (оцінка природного рівня помилок)) Х вартість часу су</w:t>
            </w:r>
            <w:r>
              <w:rPr>
                <w:rFonts w:ascii="Times New Roman" w:eastAsia="Times New Roman" w:hAnsi="Times New Roman" w:cs="Times New Roman"/>
                <w:sz w:val="24"/>
                <w:szCs w:val="24"/>
              </w:rPr>
              <w:t>б’єкта малого підприємництва (заробітна плата) Х оціночна кількість оригінальних звітів Х кількість періодів звітності за рік</w:t>
            </w:r>
          </w:p>
        </w:tc>
        <w:tc>
          <w:tcPr>
            <w:tcW w:w="1559" w:type="dxa"/>
            <w:tcMar>
              <w:top w:w="0" w:type="dxa"/>
              <w:left w:w="0" w:type="dxa"/>
              <w:bottom w:w="0" w:type="dxa"/>
              <w:right w:w="0" w:type="dxa"/>
            </w:tcMar>
          </w:tcPr>
          <w:p w14:paraId="0000034A"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Mar>
              <w:top w:w="0" w:type="dxa"/>
              <w:left w:w="0" w:type="dxa"/>
              <w:bottom w:w="0" w:type="dxa"/>
              <w:right w:w="0" w:type="dxa"/>
            </w:tcMar>
          </w:tcPr>
          <w:p w14:paraId="0000034B"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34C"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2985FE77" w14:textId="77777777">
        <w:trPr>
          <w:trHeight w:val="20"/>
        </w:trPr>
        <w:tc>
          <w:tcPr>
            <w:tcW w:w="705" w:type="dxa"/>
            <w:gridSpan w:val="2"/>
            <w:tcMar>
              <w:top w:w="0" w:type="dxa"/>
              <w:left w:w="0" w:type="dxa"/>
              <w:bottom w:w="0" w:type="dxa"/>
              <w:right w:w="0" w:type="dxa"/>
            </w:tcMar>
          </w:tcPr>
          <w:p w14:paraId="0000034D"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534" w:type="dxa"/>
            <w:tcMar>
              <w:top w:w="0" w:type="dxa"/>
              <w:left w:w="0" w:type="dxa"/>
              <w:bottom w:w="0" w:type="dxa"/>
              <w:right w:w="0" w:type="dxa"/>
            </w:tcMar>
          </w:tcPr>
          <w:p w14:paraId="0000034F"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Процедури щодо забезпечення процесу перевірок</w:t>
            </w:r>
          </w:p>
          <w:p w14:paraId="00000350"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351"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витрати часу на забезпечення процесу перевірок з боку контролюючих органів Х </w:t>
            </w:r>
            <w:r>
              <w:rPr>
                <w:rFonts w:ascii="Times New Roman" w:eastAsia="Times New Roman" w:hAnsi="Times New Roman" w:cs="Times New Roman"/>
                <w:sz w:val="24"/>
                <w:szCs w:val="24"/>
              </w:rPr>
              <w:lastRenderedPageBreak/>
              <w:t>вартість часу суб’єкта малого підприємництва (заробітна плата) Х оціночна кількість перевірок за рік</w:t>
            </w:r>
          </w:p>
        </w:tc>
        <w:tc>
          <w:tcPr>
            <w:tcW w:w="1559" w:type="dxa"/>
            <w:tcMar>
              <w:top w:w="0" w:type="dxa"/>
              <w:left w:w="0" w:type="dxa"/>
              <w:bottom w:w="0" w:type="dxa"/>
              <w:right w:w="0" w:type="dxa"/>
            </w:tcMar>
          </w:tcPr>
          <w:p w14:paraId="00000352"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0</w:t>
            </w:r>
          </w:p>
        </w:tc>
        <w:tc>
          <w:tcPr>
            <w:tcW w:w="1418" w:type="dxa"/>
            <w:tcMar>
              <w:top w:w="0" w:type="dxa"/>
              <w:left w:w="0" w:type="dxa"/>
              <w:bottom w:w="0" w:type="dxa"/>
              <w:right w:w="0" w:type="dxa"/>
            </w:tcMar>
          </w:tcPr>
          <w:p w14:paraId="00000353"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354"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147FF49F" w14:textId="77777777">
        <w:trPr>
          <w:trHeight w:val="20"/>
        </w:trPr>
        <w:tc>
          <w:tcPr>
            <w:tcW w:w="705" w:type="dxa"/>
            <w:gridSpan w:val="2"/>
            <w:tcMar>
              <w:top w:w="0" w:type="dxa"/>
              <w:left w:w="0" w:type="dxa"/>
              <w:bottom w:w="0" w:type="dxa"/>
              <w:right w:w="0" w:type="dxa"/>
            </w:tcMar>
          </w:tcPr>
          <w:p w14:paraId="00000355"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534" w:type="dxa"/>
            <w:tcMar>
              <w:top w:w="0" w:type="dxa"/>
              <w:left w:w="0" w:type="dxa"/>
              <w:bottom w:w="0" w:type="dxa"/>
              <w:right w:w="0" w:type="dxa"/>
            </w:tcMar>
          </w:tcPr>
          <w:p w14:paraId="00000357" w14:textId="77777777" w:rsidR="007A73F9" w:rsidRDefault="004D38E9">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процедури (уточнити)</w:t>
            </w:r>
          </w:p>
        </w:tc>
        <w:tc>
          <w:tcPr>
            <w:tcW w:w="1559" w:type="dxa"/>
            <w:tcMar>
              <w:top w:w="0" w:type="dxa"/>
              <w:left w:w="0" w:type="dxa"/>
              <w:bottom w:w="0" w:type="dxa"/>
              <w:right w:w="0" w:type="dxa"/>
            </w:tcMar>
          </w:tcPr>
          <w:p w14:paraId="00000358"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Mar>
              <w:top w:w="0" w:type="dxa"/>
              <w:left w:w="0" w:type="dxa"/>
              <w:bottom w:w="0" w:type="dxa"/>
              <w:right w:w="0" w:type="dxa"/>
            </w:tcMar>
          </w:tcPr>
          <w:p w14:paraId="00000359"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35A"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0BD845FE" w14:textId="77777777">
        <w:trPr>
          <w:trHeight w:val="20"/>
        </w:trPr>
        <w:tc>
          <w:tcPr>
            <w:tcW w:w="705" w:type="dxa"/>
            <w:gridSpan w:val="2"/>
            <w:tcMar>
              <w:top w:w="0" w:type="dxa"/>
              <w:left w:w="0" w:type="dxa"/>
              <w:bottom w:w="0" w:type="dxa"/>
              <w:right w:w="0" w:type="dxa"/>
            </w:tcMar>
          </w:tcPr>
          <w:p w14:paraId="0000035B"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534" w:type="dxa"/>
            <w:tcMar>
              <w:top w:w="0" w:type="dxa"/>
              <w:left w:w="0" w:type="dxa"/>
              <w:bottom w:w="0" w:type="dxa"/>
              <w:right w:w="0" w:type="dxa"/>
            </w:tcMar>
          </w:tcPr>
          <w:p w14:paraId="0000035D" w14:textId="77777777" w:rsidR="007A73F9" w:rsidRDefault="004D38E9">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Разом, гривень</w:t>
            </w:r>
          </w:p>
          <w:p w14:paraId="0000035E" w14:textId="77777777" w:rsidR="007A73F9" w:rsidRDefault="004D38E9">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35F" w14:textId="77777777" w:rsidR="007A73F9" w:rsidRDefault="004D38E9">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(сума рядків 9 + 10 + 11 + 12 + 13)</w:t>
            </w:r>
          </w:p>
        </w:tc>
        <w:tc>
          <w:tcPr>
            <w:tcW w:w="1559" w:type="dxa"/>
            <w:tcMar>
              <w:top w:w="0" w:type="dxa"/>
              <w:left w:w="0" w:type="dxa"/>
              <w:bottom w:w="0" w:type="dxa"/>
              <w:right w:w="0" w:type="dxa"/>
            </w:tcMar>
          </w:tcPr>
          <w:p w14:paraId="00000360"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26,00 </w:t>
            </w:r>
          </w:p>
        </w:tc>
        <w:tc>
          <w:tcPr>
            <w:tcW w:w="1418" w:type="dxa"/>
            <w:tcMar>
              <w:top w:w="0" w:type="dxa"/>
              <w:left w:w="0" w:type="dxa"/>
              <w:bottom w:w="0" w:type="dxa"/>
              <w:right w:w="0" w:type="dxa"/>
            </w:tcMar>
          </w:tcPr>
          <w:p w14:paraId="00000361"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362"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26,00</w:t>
            </w:r>
          </w:p>
        </w:tc>
      </w:tr>
      <w:tr w:rsidR="007A73F9" w14:paraId="0301C6AB" w14:textId="77777777">
        <w:trPr>
          <w:trHeight w:val="20"/>
        </w:trPr>
        <w:tc>
          <w:tcPr>
            <w:tcW w:w="705" w:type="dxa"/>
            <w:gridSpan w:val="2"/>
            <w:tcMar>
              <w:top w:w="0" w:type="dxa"/>
              <w:left w:w="0" w:type="dxa"/>
              <w:bottom w:w="0" w:type="dxa"/>
              <w:right w:w="0" w:type="dxa"/>
            </w:tcMar>
          </w:tcPr>
          <w:p w14:paraId="00000363"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534" w:type="dxa"/>
            <w:tcMar>
              <w:top w:w="0" w:type="dxa"/>
              <w:left w:w="0" w:type="dxa"/>
              <w:bottom w:w="0" w:type="dxa"/>
              <w:right w:w="0" w:type="dxa"/>
            </w:tcMar>
          </w:tcPr>
          <w:p w14:paraId="00000365" w14:textId="77777777" w:rsidR="007A73F9" w:rsidRDefault="004D38E9">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суб’єктів малого підприємництва, що повинні виконати вимоги регулювання, одиниць</w:t>
            </w:r>
          </w:p>
        </w:tc>
        <w:tc>
          <w:tcPr>
            <w:tcW w:w="4253" w:type="dxa"/>
            <w:gridSpan w:val="3"/>
            <w:tcMar>
              <w:top w:w="0" w:type="dxa"/>
              <w:left w:w="0" w:type="dxa"/>
              <w:bottom w:w="0" w:type="dxa"/>
              <w:right w:w="0" w:type="dxa"/>
            </w:tcMar>
          </w:tcPr>
          <w:p w14:paraId="00000366"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57 412</w:t>
            </w:r>
          </w:p>
        </w:tc>
      </w:tr>
      <w:tr w:rsidR="007A73F9" w14:paraId="762F33BB" w14:textId="77777777">
        <w:trPr>
          <w:trHeight w:val="20"/>
        </w:trPr>
        <w:tc>
          <w:tcPr>
            <w:tcW w:w="705" w:type="dxa"/>
            <w:gridSpan w:val="2"/>
            <w:tcMar>
              <w:top w:w="0" w:type="dxa"/>
              <w:left w:w="0" w:type="dxa"/>
              <w:bottom w:w="0" w:type="dxa"/>
              <w:right w:w="0" w:type="dxa"/>
            </w:tcMar>
          </w:tcPr>
          <w:p w14:paraId="00000369"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4534" w:type="dxa"/>
            <w:tcMar>
              <w:top w:w="0" w:type="dxa"/>
              <w:left w:w="0" w:type="dxa"/>
              <w:bottom w:w="0" w:type="dxa"/>
              <w:right w:w="0" w:type="dxa"/>
            </w:tcMar>
          </w:tcPr>
          <w:p w14:paraId="0000036B"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Сумарно, гривень</w:t>
            </w:r>
          </w:p>
          <w:p w14:paraId="0000036C"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36D" w14:textId="77777777" w:rsidR="007A73F9" w:rsidRDefault="004D38E9">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відповідний стовпчик “разом” Х кількість суб’єктів малого підприємництва, що повинні виконати вимоги регулювання (рядок 14 Х рядок 15)</w:t>
            </w:r>
          </w:p>
        </w:tc>
        <w:tc>
          <w:tcPr>
            <w:tcW w:w="1559" w:type="dxa"/>
            <w:tcMar>
              <w:top w:w="0" w:type="dxa"/>
              <w:left w:w="0" w:type="dxa"/>
              <w:bottom w:w="0" w:type="dxa"/>
              <w:right w:w="0" w:type="dxa"/>
            </w:tcMar>
          </w:tcPr>
          <w:p w14:paraId="0000036E"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1 492 712,00</w:t>
            </w:r>
          </w:p>
        </w:tc>
        <w:tc>
          <w:tcPr>
            <w:tcW w:w="1418" w:type="dxa"/>
            <w:tcMar>
              <w:top w:w="0" w:type="dxa"/>
              <w:left w:w="0" w:type="dxa"/>
              <w:bottom w:w="0" w:type="dxa"/>
              <w:right w:w="0" w:type="dxa"/>
            </w:tcMar>
          </w:tcPr>
          <w:p w14:paraId="0000036F"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370" w14:textId="77777777" w:rsidR="007A73F9" w:rsidRDefault="004D38E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7 463 560,00</w:t>
            </w:r>
          </w:p>
        </w:tc>
      </w:tr>
    </w:tbl>
    <w:p w14:paraId="00000371" w14:textId="77777777" w:rsidR="007A73F9" w:rsidRPr="004A03B9" w:rsidRDefault="007A73F9">
      <w:pPr>
        <w:pBdr>
          <w:top w:val="single" w:sz="4" w:space="1" w:color="000000"/>
        </w:pBdr>
        <w:shd w:val="clear" w:color="auto" w:fill="FFFFFF"/>
        <w:spacing w:after="0" w:line="240" w:lineRule="auto"/>
        <w:jc w:val="both"/>
        <w:rPr>
          <w:rFonts w:ascii="Times New Roman" w:eastAsia="Times New Roman" w:hAnsi="Times New Roman" w:cs="Times New Roman"/>
          <w:sz w:val="20"/>
          <w:szCs w:val="20"/>
        </w:rPr>
      </w:pPr>
    </w:p>
    <w:p w14:paraId="00000372" w14:textId="379D9D37" w:rsidR="007A73F9" w:rsidRDefault="004D38E9">
      <w:pPr>
        <w:pBdr>
          <w:top w:val="single" w:sz="4" w:space="1" w:color="000000"/>
        </w:pBd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Запропонований проєкт </w:t>
      </w:r>
      <w:r w:rsidR="004A03B9">
        <w:rPr>
          <w:rFonts w:ascii="Times New Roman" w:eastAsia="Times New Roman" w:hAnsi="Times New Roman" w:cs="Times New Roman"/>
          <w:sz w:val="24"/>
          <w:szCs w:val="24"/>
          <w:lang w:val="uk-UA"/>
        </w:rPr>
        <w:t xml:space="preserve">акта </w:t>
      </w:r>
      <w:r>
        <w:rPr>
          <w:rFonts w:ascii="Times New Roman" w:eastAsia="Times New Roman" w:hAnsi="Times New Roman" w:cs="Times New Roman"/>
          <w:sz w:val="24"/>
          <w:szCs w:val="24"/>
        </w:rPr>
        <w:t xml:space="preserve">впливає на визначену групу підприємств, проте не створює для них будь-якого додаткового фінансового або адміністративного навантаження в процесі здійснення їх господарської діяльності. </w:t>
      </w:r>
    </w:p>
    <w:p w14:paraId="00000373" w14:textId="509E891C" w:rsidR="007A73F9" w:rsidRDefault="004D38E9">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Запропонований про</w:t>
      </w:r>
      <w:r w:rsidR="00971071">
        <w:rPr>
          <w:rFonts w:ascii="Times New Roman" w:eastAsia="Times New Roman" w:hAnsi="Times New Roman" w:cs="Times New Roman"/>
          <w:sz w:val="24"/>
          <w:szCs w:val="24"/>
          <w:lang w:val="uk-UA"/>
        </w:rPr>
        <w:t>є</w:t>
      </w:r>
      <w:r>
        <w:rPr>
          <w:rFonts w:ascii="Times New Roman" w:eastAsia="Times New Roman" w:hAnsi="Times New Roman" w:cs="Times New Roman"/>
          <w:sz w:val="24"/>
          <w:szCs w:val="24"/>
        </w:rPr>
        <w:t>кт акта</w:t>
      </w:r>
      <w:r>
        <w:rPr>
          <w:rFonts w:ascii="Times New Roman" w:eastAsia="Times New Roman" w:hAnsi="Times New Roman" w:cs="Times New Roman"/>
          <w:sz w:val="24"/>
          <w:szCs w:val="24"/>
        </w:rPr>
        <w:t xml:space="preserve"> дозволяє учасникам ринку, в особі малих підприємств, надавати своїм клієнтам послуги на більш високому та якісному рівні.</w:t>
      </w:r>
    </w:p>
    <w:p w14:paraId="00000374" w14:textId="77777777" w:rsidR="007A73F9" w:rsidRDefault="004D38E9">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державних структур також не виникне будь-якого додаткового навантаження щодо малих підприємств.</w:t>
      </w:r>
    </w:p>
    <w:p w14:paraId="00000375" w14:textId="77777777" w:rsidR="007A73F9" w:rsidRDefault="004D38E9">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Бюджетні витрати на адміністрування регулювання суб’єктів малого підприємництва</w:t>
      </w:r>
    </w:p>
    <w:p w14:paraId="00000376" w14:textId="77777777" w:rsidR="007A73F9" w:rsidRDefault="004D38E9">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Державний орган, для якого здійснюється розрахунок вартості адміністрування регулювання:</w:t>
      </w:r>
    </w:p>
    <w:p w14:paraId="00000379" w14:textId="77777777" w:rsidR="007A73F9" w:rsidRDefault="004D38E9">
      <w:pPr>
        <w:shd w:val="clear" w:color="auto" w:fill="FFFFFF"/>
        <w:spacing w:after="0" w:line="240" w:lineRule="auto"/>
        <w:ind w:firstLine="567"/>
        <w:jc w:val="center"/>
        <w:rPr>
          <w:rFonts w:ascii="Times New Roman" w:eastAsia="Times New Roman" w:hAnsi="Times New Roman" w:cs="Times New Roman"/>
          <w:b/>
          <w:bCs/>
          <w:sz w:val="24"/>
          <w:szCs w:val="24"/>
          <w:highlight w:val="yellow"/>
        </w:rPr>
      </w:pPr>
      <w:r>
        <w:rPr>
          <w:rFonts w:ascii="Times New Roman" w:eastAsia="Times New Roman" w:hAnsi="Times New Roman" w:cs="Times New Roman"/>
          <w:b/>
          <w:bCs/>
          <w:sz w:val="24"/>
          <w:szCs w:val="24"/>
        </w:rPr>
        <w:t>Державна служба України з безпеки на транспорті</w:t>
      </w:r>
    </w:p>
    <w:p w14:paraId="0000037A" w14:textId="77777777" w:rsidR="007A73F9" w:rsidRDefault="007A73F9">
      <w:pPr>
        <w:shd w:val="clear" w:color="auto" w:fill="FFFFFF"/>
        <w:spacing w:after="0" w:line="240" w:lineRule="auto"/>
        <w:ind w:firstLine="567"/>
        <w:jc w:val="both"/>
        <w:rPr>
          <w:rFonts w:ascii="Times New Roman" w:eastAsia="Times New Roman" w:hAnsi="Times New Roman" w:cs="Times New Roman"/>
          <w:highlight w:val="yellow"/>
        </w:rPr>
      </w:pPr>
    </w:p>
    <w:tbl>
      <w:tblPr>
        <w:tblStyle w:val="affff0"/>
        <w:tblW w:w="94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70"/>
        <w:gridCol w:w="1181"/>
        <w:gridCol w:w="1486"/>
        <w:gridCol w:w="1313"/>
        <w:gridCol w:w="2029"/>
        <w:gridCol w:w="1709"/>
      </w:tblGrid>
      <w:tr w:rsidR="007A73F9" w14:paraId="0BE0942F" w14:textId="77777777">
        <w:tc>
          <w:tcPr>
            <w:tcW w:w="1770" w:type="dxa"/>
          </w:tcPr>
          <w:p w14:paraId="0000037B" w14:textId="77777777" w:rsidR="007A73F9" w:rsidRDefault="004D38E9">
            <w:pP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Процедура регулювання суб’єктів малого підприємництва (розрахунок на одного типового суб’єкта господарювання малого підприємництва - за потреби окремо для суб’єктів малого та мікро-підприємництв)</w:t>
            </w:r>
          </w:p>
        </w:tc>
        <w:tc>
          <w:tcPr>
            <w:tcW w:w="1181" w:type="dxa"/>
          </w:tcPr>
          <w:p w14:paraId="0000037C" w14:textId="77777777" w:rsidR="007A73F9" w:rsidRDefault="004D38E9">
            <w:pP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Планові витрати часу на процедуру</w:t>
            </w:r>
          </w:p>
        </w:tc>
        <w:tc>
          <w:tcPr>
            <w:tcW w:w="1486" w:type="dxa"/>
          </w:tcPr>
          <w:p w14:paraId="0000037D" w14:textId="77777777" w:rsidR="007A73F9" w:rsidRDefault="004D38E9">
            <w:pP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Вартість часу співробітника органу державної влади відповідної категорії (заробітна плата)</w:t>
            </w:r>
          </w:p>
        </w:tc>
        <w:tc>
          <w:tcPr>
            <w:tcW w:w="1313" w:type="dxa"/>
          </w:tcPr>
          <w:p w14:paraId="0000037E" w14:textId="77777777" w:rsidR="007A73F9" w:rsidRDefault="004D38E9">
            <w:pP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Оцінка кількості процедур за рік, що припадають на одного суб’єкта</w:t>
            </w:r>
          </w:p>
        </w:tc>
        <w:tc>
          <w:tcPr>
            <w:tcW w:w="2029" w:type="dxa"/>
          </w:tcPr>
          <w:p w14:paraId="0000037F" w14:textId="77777777" w:rsidR="007A73F9" w:rsidRDefault="004D38E9">
            <w:pP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Оцінка кількості  суб’єктів, що підпадають під дію процедури регулювання</w:t>
            </w:r>
          </w:p>
        </w:tc>
        <w:tc>
          <w:tcPr>
            <w:tcW w:w="1709" w:type="dxa"/>
          </w:tcPr>
          <w:p w14:paraId="00000380" w14:textId="77777777" w:rsidR="007A73F9" w:rsidRDefault="004D38E9">
            <w:pP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Витрати на адміністрування регулювання* (за рік), гривень</w:t>
            </w:r>
          </w:p>
        </w:tc>
      </w:tr>
      <w:tr w:rsidR="007A73F9" w14:paraId="41A1943C" w14:textId="77777777">
        <w:tc>
          <w:tcPr>
            <w:tcW w:w="1770" w:type="dxa"/>
          </w:tcPr>
          <w:p w14:paraId="00000381" w14:textId="77777777" w:rsidR="007A73F9" w:rsidRDefault="004D38E9">
            <w:pPr>
              <w:pBdr>
                <w:top w:val="single" w:sz="4" w:space="1" w:color="000000"/>
              </w:pBd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1. Облік суб’єкта господарювання, що перебуває у сфері регулювання</w:t>
            </w:r>
          </w:p>
        </w:tc>
        <w:tc>
          <w:tcPr>
            <w:tcW w:w="1181" w:type="dxa"/>
          </w:tcPr>
          <w:p w14:paraId="00000382"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83" w14:textId="77777777" w:rsidR="007A73F9" w:rsidRDefault="004D38E9">
            <w:pPr>
              <w:pBdr>
                <w:top w:val="single" w:sz="4" w:space="1" w:color="000000"/>
              </w:pBdr>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10 хв.</w:t>
            </w:r>
          </w:p>
        </w:tc>
        <w:tc>
          <w:tcPr>
            <w:tcW w:w="1486" w:type="dxa"/>
          </w:tcPr>
          <w:p w14:paraId="00000384"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85" w14:textId="77777777" w:rsidR="007A73F9" w:rsidRDefault="004D38E9">
            <w:pPr>
              <w:pBdr>
                <w:top w:val="single" w:sz="4" w:space="1" w:color="000000"/>
              </w:pBdr>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111,73 грн./год.</w:t>
            </w:r>
          </w:p>
        </w:tc>
        <w:tc>
          <w:tcPr>
            <w:tcW w:w="1313" w:type="dxa"/>
          </w:tcPr>
          <w:p w14:paraId="00000386"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87"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29" w:type="dxa"/>
          </w:tcPr>
          <w:p w14:paraId="00000388"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89"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57 412</w:t>
            </w:r>
          </w:p>
        </w:tc>
        <w:tc>
          <w:tcPr>
            <w:tcW w:w="1709" w:type="dxa"/>
          </w:tcPr>
          <w:p w14:paraId="0000038A" w14:textId="77777777" w:rsidR="007A73F9" w:rsidRDefault="007A73F9">
            <w:pPr>
              <w:pBdr>
                <w:top w:val="single" w:sz="4" w:space="1" w:color="000000"/>
              </w:pBdr>
              <w:jc w:val="center"/>
              <w:rPr>
                <w:rFonts w:ascii="Times New Roman" w:eastAsia="Times New Roman" w:hAnsi="Times New Roman" w:cs="Times New Roman"/>
                <w:sz w:val="28"/>
                <w:szCs w:val="28"/>
              </w:rPr>
            </w:pPr>
          </w:p>
          <w:p w14:paraId="0000038B"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6 414 642,76</w:t>
            </w:r>
          </w:p>
        </w:tc>
      </w:tr>
      <w:tr w:rsidR="007A73F9" w14:paraId="6EC08E5F" w14:textId="77777777">
        <w:tc>
          <w:tcPr>
            <w:tcW w:w="1770" w:type="dxa"/>
          </w:tcPr>
          <w:p w14:paraId="0000038C" w14:textId="77777777" w:rsidR="007A73F9" w:rsidRDefault="004D38E9">
            <w:pPr>
              <w:pBdr>
                <w:top w:val="single" w:sz="4" w:space="1" w:color="000000"/>
              </w:pBd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 xml:space="preserve">2. Поточний контроль за суб’єктом господарювання, що перебуває у </w:t>
            </w:r>
            <w:r>
              <w:rPr>
                <w:rFonts w:ascii="Times New Roman" w:eastAsia="Times New Roman" w:hAnsi="Times New Roman" w:cs="Times New Roman"/>
                <w:highlight w:val="white"/>
              </w:rPr>
              <w:lastRenderedPageBreak/>
              <w:t>сфері регулювання, у тому числі:</w:t>
            </w:r>
          </w:p>
        </w:tc>
        <w:tc>
          <w:tcPr>
            <w:tcW w:w="1181" w:type="dxa"/>
          </w:tcPr>
          <w:p w14:paraId="0000038D"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lastRenderedPageBreak/>
              <w:t>-</w:t>
            </w:r>
          </w:p>
        </w:tc>
        <w:tc>
          <w:tcPr>
            <w:tcW w:w="1486" w:type="dxa"/>
          </w:tcPr>
          <w:p w14:paraId="0000038E"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313" w:type="dxa"/>
          </w:tcPr>
          <w:p w14:paraId="0000038F"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2029" w:type="dxa"/>
          </w:tcPr>
          <w:p w14:paraId="00000390"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709" w:type="dxa"/>
          </w:tcPr>
          <w:p w14:paraId="00000391"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r>
      <w:tr w:rsidR="007A73F9" w14:paraId="6C22C4C6" w14:textId="77777777">
        <w:tc>
          <w:tcPr>
            <w:tcW w:w="1770" w:type="dxa"/>
          </w:tcPr>
          <w:p w14:paraId="00000392" w14:textId="77777777" w:rsidR="007A73F9" w:rsidRDefault="004D38E9">
            <w:pPr>
              <w:pBdr>
                <w:top w:val="single" w:sz="4" w:space="1" w:color="000000"/>
              </w:pBd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камеральні</w:t>
            </w:r>
          </w:p>
        </w:tc>
        <w:tc>
          <w:tcPr>
            <w:tcW w:w="1181" w:type="dxa"/>
          </w:tcPr>
          <w:p w14:paraId="00000393"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486" w:type="dxa"/>
          </w:tcPr>
          <w:p w14:paraId="00000394"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313" w:type="dxa"/>
          </w:tcPr>
          <w:p w14:paraId="00000395"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2029" w:type="dxa"/>
          </w:tcPr>
          <w:p w14:paraId="00000396"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709" w:type="dxa"/>
          </w:tcPr>
          <w:p w14:paraId="00000397"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r>
      <w:tr w:rsidR="007A73F9" w14:paraId="0CE3E049" w14:textId="77777777">
        <w:tc>
          <w:tcPr>
            <w:tcW w:w="1770" w:type="dxa"/>
          </w:tcPr>
          <w:p w14:paraId="00000398" w14:textId="77777777" w:rsidR="007A73F9" w:rsidRDefault="004D38E9">
            <w:pPr>
              <w:pBdr>
                <w:top w:val="single" w:sz="4" w:space="1" w:color="000000"/>
              </w:pBd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виїзні</w:t>
            </w:r>
          </w:p>
        </w:tc>
        <w:tc>
          <w:tcPr>
            <w:tcW w:w="1181" w:type="dxa"/>
          </w:tcPr>
          <w:p w14:paraId="00000399"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486" w:type="dxa"/>
          </w:tcPr>
          <w:p w14:paraId="0000039A"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313" w:type="dxa"/>
          </w:tcPr>
          <w:p w14:paraId="0000039B"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2029" w:type="dxa"/>
          </w:tcPr>
          <w:p w14:paraId="0000039C"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709" w:type="dxa"/>
          </w:tcPr>
          <w:p w14:paraId="0000039D"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r>
      <w:tr w:rsidR="007A73F9" w14:paraId="1D2009D8" w14:textId="77777777">
        <w:tc>
          <w:tcPr>
            <w:tcW w:w="1770" w:type="dxa"/>
          </w:tcPr>
          <w:p w14:paraId="0000039E" w14:textId="77777777" w:rsidR="007A73F9" w:rsidRDefault="004D38E9">
            <w:pPr>
              <w:pBdr>
                <w:top w:val="single" w:sz="4" w:space="1" w:color="000000"/>
              </w:pBd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3.Підготовка, затвердження та опрацювання одного окремого акта про порушення вимог регулювання</w:t>
            </w:r>
          </w:p>
        </w:tc>
        <w:tc>
          <w:tcPr>
            <w:tcW w:w="1181" w:type="dxa"/>
          </w:tcPr>
          <w:p w14:paraId="0000039F"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486" w:type="dxa"/>
          </w:tcPr>
          <w:p w14:paraId="000003A0"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313" w:type="dxa"/>
          </w:tcPr>
          <w:p w14:paraId="000003A1"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2029" w:type="dxa"/>
          </w:tcPr>
          <w:p w14:paraId="000003A2"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709" w:type="dxa"/>
          </w:tcPr>
          <w:p w14:paraId="000003A3"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r>
      <w:tr w:rsidR="007A73F9" w14:paraId="71265538" w14:textId="77777777">
        <w:tc>
          <w:tcPr>
            <w:tcW w:w="1770" w:type="dxa"/>
          </w:tcPr>
          <w:p w14:paraId="000003A4" w14:textId="77777777" w:rsidR="007A73F9" w:rsidRDefault="004D38E9">
            <w:pPr>
              <w:pBdr>
                <w:top w:val="single" w:sz="4" w:space="1" w:color="000000"/>
              </w:pBd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4. Реалізація одного окремого рішення щодо порушення вимог регулювання</w:t>
            </w:r>
          </w:p>
        </w:tc>
        <w:tc>
          <w:tcPr>
            <w:tcW w:w="1181" w:type="dxa"/>
          </w:tcPr>
          <w:p w14:paraId="000003A5"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486" w:type="dxa"/>
          </w:tcPr>
          <w:p w14:paraId="000003A6"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313" w:type="dxa"/>
          </w:tcPr>
          <w:p w14:paraId="000003A7"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2029" w:type="dxa"/>
          </w:tcPr>
          <w:p w14:paraId="000003A8"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709" w:type="dxa"/>
          </w:tcPr>
          <w:p w14:paraId="000003A9"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r>
      <w:tr w:rsidR="007A73F9" w14:paraId="66A0368F" w14:textId="77777777">
        <w:tc>
          <w:tcPr>
            <w:tcW w:w="1770" w:type="dxa"/>
          </w:tcPr>
          <w:p w14:paraId="000003AA" w14:textId="77777777" w:rsidR="007A73F9" w:rsidRDefault="004D38E9">
            <w:pPr>
              <w:pBdr>
                <w:top w:val="single" w:sz="4" w:space="1" w:color="000000"/>
              </w:pBd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5. Оскарження одного окремого рішення суб’єктами господарювання</w:t>
            </w:r>
          </w:p>
        </w:tc>
        <w:tc>
          <w:tcPr>
            <w:tcW w:w="1181" w:type="dxa"/>
          </w:tcPr>
          <w:p w14:paraId="000003AB"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486" w:type="dxa"/>
          </w:tcPr>
          <w:p w14:paraId="000003AC"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313" w:type="dxa"/>
          </w:tcPr>
          <w:p w14:paraId="000003AD"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2029" w:type="dxa"/>
          </w:tcPr>
          <w:p w14:paraId="000003AE"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709" w:type="dxa"/>
          </w:tcPr>
          <w:p w14:paraId="000003AF"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r>
      <w:tr w:rsidR="007A73F9" w14:paraId="2B59F779" w14:textId="77777777">
        <w:tc>
          <w:tcPr>
            <w:tcW w:w="1770" w:type="dxa"/>
          </w:tcPr>
          <w:p w14:paraId="000003B0" w14:textId="77777777" w:rsidR="007A73F9" w:rsidRDefault="004D38E9">
            <w:pPr>
              <w:pBdr>
                <w:top w:val="single" w:sz="4" w:space="1" w:color="000000"/>
              </w:pBd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6. Підготовка звітності за результатами регулювання</w:t>
            </w:r>
          </w:p>
        </w:tc>
        <w:tc>
          <w:tcPr>
            <w:tcW w:w="1181" w:type="dxa"/>
          </w:tcPr>
          <w:p w14:paraId="000003B1"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6"/>
                <w:szCs w:val="26"/>
              </w:rPr>
              <w:t>-</w:t>
            </w:r>
          </w:p>
        </w:tc>
        <w:tc>
          <w:tcPr>
            <w:tcW w:w="1486" w:type="dxa"/>
          </w:tcPr>
          <w:p w14:paraId="000003B2"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6"/>
                <w:szCs w:val="26"/>
              </w:rPr>
              <w:t>-</w:t>
            </w:r>
          </w:p>
        </w:tc>
        <w:tc>
          <w:tcPr>
            <w:tcW w:w="1313" w:type="dxa"/>
          </w:tcPr>
          <w:p w14:paraId="000003B3"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6"/>
                <w:szCs w:val="26"/>
              </w:rPr>
              <w:t>-</w:t>
            </w:r>
          </w:p>
        </w:tc>
        <w:tc>
          <w:tcPr>
            <w:tcW w:w="2029" w:type="dxa"/>
          </w:tcPr>
          <w:p w14:paraId="000003B4"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6"/>
                <w:szCs w:val="26"/>
              </w:rPr>
              <w:t>-</w:t>
            </w:r>
          </w:p>
        </w:tc>
        <w:tc>
          <w:tcPr>
            <w:tcW w:w="1709" w:type="dxa"/>
          </w:tcPr>
          <w:p w14:paraId="000003B5"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6"/>
                <w:szCs w:val="26"/>
              </w:rPr>
              <w:t>-</w:t>
            </w:r>
          </w:p>
        </w:tc>
      </w:tr>
      <w:tr w:rsidR="007A73F9" w14:paraId="3577A989" w14:textId="77777777">
        <w:tc>
          <w:tcPr>
            <w:tcW w:w="1770" w:type="dxa"/>
          </w:tcPr>
          <w:p w14:paraId="000003B6" w14:textId="77777777" w:rsidR="007A73F9" w:rsidRDefault="004D38E9">
            <w:pPr>
              <w:pBdr>
                <w:top w:val="single" w:sz="4" w:space="1" w:color="000000"/>
              </w:pBdr>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7. </w:t>
            </w:r>
          </w:p>
          <w:p w14:paraId="000003B7" w14:textId="77777777" w:rsidR="007A73F9" w:rsidRDefault="004D38E9">
            <w:pPr>
              <w:pBdr>
                <w:top w:val="single" w:sz="4" w:space="1" w:color="000000"/>
              </w:pBdr>
              <w:jc w:val="both"/>
              <w:rPr>
                <w:rFonts w:ascii="Times New Roman" w:eastAsia="Times New Roman" w:hAnsi="Times New Roman" w:cs="Times New Roman"/>
                <w:highlight w:val="white"/>
              </w:rPr>
            </w:pPr>
            <w:r>
              <w:rPr>
                <w:rFonts w:ascii="Times New Roman" w:eastAsia="Times New Roman" w:hAnsi="Times New Roman" w:cs="Times New Roman"/>
                <w:highlight w:val="white"/>
              </w:rPr>
              <w:t>Інші адміністративні процедури (уточнити):</w:t>
            </w:r>
          </w:p>
          <w:p w14:paraId="000003B8" w14:textId="77777777" w:rsidR="007A73F9" w:rsidRDefault="004D38E9">
            <w:pPr>
              <w:widowControl w:val="0"/>
              <w:rPr>
                <w:rFonts w:ascii="Times New Roman" w:eastAsia="Times New Roman" w:hAnsi="Times New Roman" w:cs="Times New Roman"/>
              </w:rPr>
            </w:pPr>
            <w:r>
              <w:rPr>
                <w:rFonts w:ascii="Times New Roman" w:eastAsia="Times New Roman" w:hAnsi="Times New Roman" w:cs="Times New Roman"/>
                <w:sz w:val="24"/>
                <w:szCs w:val="24"/>
              </w:rPr>
              <w:t>- адміністрування Єдиного комплексу.</w:t>
            </w:r>
          </w:p>
          <w:p w14:paraId="000003B9" w14:textId="77777777" w:rsidR="007A73F9" w:rsidRDefault="004D38E9">
            <w:pPr>
              <w:widowControl w:val="0"/>
              <w:ind w:left="19"/>
              <w:rPr>
                <w:rFonts w:ascii="Times New Roman" w:eastAsia="Times New Roman" w:hAnsi="Times New Roman" w:cs="Times New Roman"/>
              </w:rPr>
            </w:pPr>
            <w:r>
              <w:rPr>
                <w:rFonts w:ascii="Times New Roman" w:eastAsia="Times New Roman" w:hAnsi="Times New Roman" w:cs="Times New Roman"/>
              </w:rPr>
              <w:t xml:space="preserve"> - опрацювання в межах компетенції Укртрансбезпекою послуг щодо подання документів ліцензіатами до системи Єдиний комплекс</w:t>
            </w:r>
          </w:p>
        </w:tc>
        <w:tc>
          <w:tcPr>
            <w:tcW w:w="1181" w:type="dxa"/>
          </w:tcPr>
          <w:p w14:paraId="000003BA" w14:textId="77777777" w:rsidR="007A73F9" w:rsidRDefault="007A73F9">
            <w:pPr>
              <w:pBdr>
                <w:top w:val="single" w:sz="4" w:space="1" w:color="000000"/>
              </w:pBdr>
              <w:jc w:val="center"/>
              <w:rPr>
                <w:rFonts w:ascii="Times New Roman" w:eastAsia="Times New Roman" w:hAnsi="Times New Roman" w:cs="Times New Roman"/>
                <w:b/>
                <w:bCs/>
                <w:sz w:val="24"/>
                <w:szCs w:val="24"/>
              </w:rPr>
            </w:pPr>
          </w:p>
          <w:p w14:paraId="000003BB" w14:textId="77777777" w:rsidR="007A73F9" w:rsidRDefault="007A73F9">
            <w:pPr>
              <w:pBdr>
                <w:top w:val="single" w:sz="4" w:space="1" w:color="000000"/>
              </w:pBdr>
              <w:jc w:val="center"/>
              <w:rPr>
                <w:rFonts w:ascii="Times New Roman" w:eastAsia="Times New Roman" w:hAnsi="Times New Roman" w:cs="Times New Roman"/>
                <w:b/>
                <w:bCs/>
                <w:sz w:val="24"/>
                <w:szCs w:val="24"/>
              </w:rPr>
            </w:pPr>
          </w:p>
          <w:p w14:paraId="000003BC" w14:textId="77777777" w:rsidR="007A73F9" w:rsidRDefault="007A73F9">
            <w:pPr>
              <w:pBdr>
                <w:top w:val="single" w:sz="4" w:space="1" w:color="000000"/>
              </w:pBdr>
              <w:jc w:val="center"/>
              <w:rPr>
                <w:rFonts w:ascii="Times New Roman" w:eastAsia="Times New Roman" w:hAnsi="Times New Roman" w:cs="Times New Roman"/>
                <w:b/>
                <w:bCs/>
                <w:sz w:val="24"/>
                <w:szCs w:val="24"/>
              </w:rPr>
            </w:pPr>
          </w:p>
          <w:p w14:paraId="000003BD" w14:textId="77777777" w:rsidR="007A73F9" w:rsidRDefault="007A73F9">
            <w:pPr>
              <w:pBdr>
                <w:top w:val="single" w:sz="4" w:space="1" w:color="000000"/>
              </w:pBdr>
              <w:jc w:val="center"/>
              <w:rPr>
                <w:rFonts w:ascii="Times New Roman" w:eastAsia="Times New Roman" w:hAnsi="Times New Roman" w:cs="Times New Roman"/>
                <w:b/>
                <w:bCs/>
                <w:sz w:val="24"/>
                <w:szCs w:val="24"/>
              </w:rPr>
            </w:pPr>
          </w:p>
          <w:p w14:paraId="000003BE" w14:textId="77777777" w:rsidR="007A73F9" w:rsidRDefault="007A73F9">
            <w:pPr>
              <w:pBdr>
                <w:top w:val="single" w:sz="4" w:space="1" w:color="000000"/>
              </w:pBdr>
              <w:jc w:val="center"/>
              <w:rPr>
                <w:rFonts w:ascii="Times New Roman" w:eastAsia="Times New Roman" w:hAnsi="Times New Roman" w:cs="Times New Roman"/>
                <w:b/>
                <w:bCs/>
                <w:sz w:val="24"/>
                <w:szCs w:val="24"/>
              </w:rPr>
            </w:pPr>
          </w:p>
          <w:p w14:paraId="000003BF"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 хв.</w:t>
            </w:r>
          </w:p>
          <w:p w14:paraId="000003C0"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1"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2"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 хв.</w:t>
            </w:r>
          </w:p>
        </w:tc>
        <w:tc>
          <w:tcPr>
            <w:tcW w:w="1486" w:type="dxa"/>
          </w:tcPr>
          <w:p w14:paraId="000003C3"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4"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5"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6"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7"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8"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111,73 грн./год.</w:t>
            </w:r>
          </w:p>
          <w:p w14:paraId="000003C9"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A" w14:textId="77777777" w:rsidR="007A73F9" w:rsidRDefault="004D38E9">
            <w:pPr>
              <w:pBdr>
                <w:top w:val="single" w:sz="4" w:space="1" w:color="000000"/>
              </w:pBdr>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111,73 грн./год.</w:t>
            </w:r>
          </w:p>
          <w:p w14:paraId="000003CB" w14:textId="77777777" w:rsidR="007A73F9" w:rsidRDefault="007A73F9">
            <w:pPr>
              <w:pBdr>
                <w:top w:val="single" w:sz="4" w:space="1" w:color="000000"/>
              </w:pBdr>
              <w:jc w:val="center"/>
              <w:rPr>
                <w:rFonts w:ascii="Times New Roman" w:eastAsia="Times New Roman" w:hAnsi="Times New Roman" w:cs="Times New Roman"/>
                <w:sz w:val="24"/>
                <w:szCs w:val="24"/>
              </w:rPr>
            </w:pPr>
          </w:p>
        </w:tc>
        <w:tc>
          <w:tcPr>
            <w:tcW w:w="1313" w:type="dxa"/>
          </w:tcPr>
          <w:p w14:paraId="000003CC"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D"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E"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F"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0"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1"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000003D2"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3"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4"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029" w:type="dxa"/>
          </w:tcPr>
          <w:p w14:paraId="000003D5"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6"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7"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8"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9"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A"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57 412</w:t>
            </w:r>
          </w:p>
          <w:p w14:paraId="000003DB"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C"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D"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57 412</w:t>
            </w:r>
          </w:p>
        </w:tc>
        <w:tc>
          <w:tcPr>
            <w:tcW w:w="1709" w:type="dxa"/>
          </w:tcPr>
          <w:p w14:paraId="000003DE" w14:textId="77777777" w:rsidR="007A73F9" w:rsidRDefault="007A73F9">
            <w:pPr>
              <w:pBdr>
                <w:top w:val="single" w:sz="4" w:space="1" w:color="000000"/>
              </w:pBdr>
              <w:jc w:val="center"/>
              <w:rPr>
                <w:rFonts w:ascii="Times New Roman" w:eastAsia="Times New Roman" w:hAnsi="Times New Roman" w:cs="Times New Roman"/>
                <w:sz w:val="28"/>
                <w:szCs w:val="28"/>
              </w:rPr>
            </w:pPr>
          </w:p>
          <w:p w14:paraId="000003DF"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E0"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E1"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E2"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E3"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1 069 851,99</w:t>
            </w:r>
          </w:p>
          <w:p w14:paraId="000003E4"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E5"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E6"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6 414 642,76</w:t>
            </w:r>
          </w:p>
        </w:tc>
      </w:tr>
      <w:tr w:rsidR="007A73F9" w14:paraId="4AAFB8AC" w14:textId="77777777">
        <w:tc>
          <w:tcPr>
            <w:tcW w:w="1770" w:type="dxa"/>
          </w:tcPr>
          <w:p w14:paraId="000003E7" w14:textId="77777777" w:rsidR="007A73F9" w:rsidRDefault="004D38E9">
            <w:pPr>
              <w:pBdr>
                <w:top w:val="single" w:sz="4" w:space="1" w:color="000000"/>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Разом за рік</w:t>
            </w:r>
          </w:p>
        </w:tc>
        <w:tc>
          <w:tcPr>
            <w:tcW w:w="1181" w:type="dxa"/>
          </w:tcPr>
          <w:p w14:paraId="000003E8"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 хв.</w:t>
            </w:r>
          </w:p>
        </w:tc>
        <w:tc>
          <w:tcPr>
            <w:tcW w:w="1486" w:type="dxa"/>
          </w:tcPr>
          <w:p w14:paraId="000003E9"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111,73 грн./год.</w:t>
            </w:r>
          </w:p>
        </w:tc>
        <w:tc>
          <w:tcPr>
            <w:tcW w:w="1313" w:type="dxa"/>
          </w:tcPr>
          <w:p w14:paraId="000003EA"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029" w:type="dxa"/>
          </w:tcPr>
          <w:p w14:paraId="000003EB"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57 412</w:t>
            </w:r>
          </w:p>
        </w:tc>
        <w:tc>
          <w:tcPr>
            <w:tcW w:w="1709" w:type="dxa"/>
          </w:tcPr>
          <w:p w14:paraId="000003EC"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13 899 137,51</w:t>
            </w:r>
          </w:p>
        </w:tc>
      </w:tr>
      <w:tr w:rsidR="007A73F9" w14:paraId="524C7866" w14:textId="77777777">
        <w:tc>
          <w:tcPr>
            <w:tcW w:w="1770" w:type="dxa"/>
          </w:tcPr>
          <w:p w14:paraId="000003ED" w14:textId="77777777" w:rsidR="007A73F9" w:rsidRDefault="004D38E9">
            <w:pPr>
              <w:pBdr>
                <w:top w:val="single" w:sz="4" w:space="1" w:color="000000"/>
              </w:pBd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Сумарно за п’ять років</w:t>
            </w:r>
          </w:p>
        </w:tc>
        <w:tc>
          <w:tcPr>
            <w:tcW w:w="1181" w:type="dxa"/>
          </w:tcPr>
          <w:p w14:paraId="000003EE"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год. 30 хв.</w:t>
            </w:r>
          </w:p>
        </w:tc>
        <w:tc>
          <w:tcPr>
            <w:tcW w:w="1486" w:type="dxa"/>
          </w:tcPr>
          <w:p w14:paraId="000003EF" w14:textId="77777777" w:rsidR="007A73F9" w:rsidRDefault="004D38E9">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4"/>
                <w:szCs w:val="24"/>
              </w:rPr>
              <w:t>111,73 грн./год.</w:t>
            </w:r>
          </w:p>
        </w:tc>
        <w:tc>
          <w:tcPr>
            <w:tcW w:w="1313" w:type="dxa"/>
          </w:tcPr>
          <w:p w14:paraId="000003F0"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2029" w:type="dxa"/>
          </w:tcPr>
          <w:p w14:paraId="000003F1"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57 412</w:t>
            </w:r>
          </w:p>
        </w:tc>
        <w:tc>
          <w:tcPr>
            <w:tcW w:w="1709" w:type="dxa"/>
          </w:tcPr>
          <w:p w14:paraId="000003F2"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69 495 687,55</w:t>
            </w:r>
          </w:p>
        </w:tc>
      </w:tr>
    </w:tbl>
    <w:p w14:paraId="000003F3" w14:textId="77777777" w:rsidR="007A73F9" w:rsidRDefault="004D38E9">
      <w:pPr>
        <w:pBdr>
          <w:top w:val="single" w:sz="4" w:space="1" w:color="000000"/>
        </w:pBdr>
        <w:shd w:val="clear" w:color="auto" w:fill="FFFFFF"/>
        <w:spacing w:after="0" w:line="240" w:lineRule="auto"/>
        <w:ind w:firstLine="567"/>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w:t>
      </w:r>
      <w:r>
        <w:rPr>
          <w:rFonts w:ascii="Times New Roman" w:eastAsia="Times New Roman" w:hAnsi="Times New Roman" w:cs="Times New Roman"/>
          <w:highlight w:val="white"/>
        </w:rPr>
        <w:lastRenderedPageBreak/>
        <w:t>відповідної кваліфікації та на кількість суб’єктів, що підпадають під дію процедури регулювання, та на кількість процедур за рік.</w:t>
      </w:r>
    </w:p>
    <w:p w14:paraId="000003F4" w14:textId="77777777" w:rsidR="007A73F9" w:rsidRDefault="007A73F9">
      <w:pPr>
        <w:pBdr>
          <w:top w:val="single" w:sz="4" w:space="1" w:color="000000"/>
        </w:pBdr>
        <w:shd w:val="clear" w:color="auto" w:fill="FFFFFF"/>
        <w:spacing w:after="0" w:line="240" w:lineRule="auto"/>
        <w:ind w:firstLine="567"/>
        <w:jc w:val="both"/>
        <w:rPr>
          <w:rFonts w:ascii="Times New Roman" w:eastAsia="Times New Roman" w:hAnsi="Times New Roman" w:cs="Times New Roman"/>
          <w:b/>
          <w:bCs/>
          <w:sz w:val="24"/>
          <w:szCs w:val="24"/>
          <w:highlight w:val="yellow"/>
        </w:rPr>
      </w:pPr>
    </w:p>
    <w:p w14:paraId="000003F5" w14:textId="77777777" w:rsidR="007A73F9" w:rsidRDefault="004D38E9">
      <w:pPr>
        <w:pBdr>
          <w:top w:val="single" w:sz="4" w:space="1" w:color="000000"/>
        </w:pBdr>
        <w:shd w:val="clear" w:color="auto" w:fill="FFFFFF"/>
        <w:spacing w:after="0" w:line="240" w:lineRule="auto"/>
        <w:ind w:firstLine="567"/>
        <w:jc w:val="both"/>
        <w:rPr>
          <w:rFonts w:ascii="Times New Roman" w:eastAsia="Times New Roman" w:hAnsi="Times New Roman" w:cs="Times New Roman"/>
          <w:b/>
          <w:bCs/>
          <w:sz w:val="24"/>
          <w:szCs w:val="24"/>
          <w:highlight w:val="yellow"/>
        </w:rPr>
      </w:pPr>
      <w:r>
        <w:rPr>
          <w:rFonts w:ascii="Times New Roman" w:eastAsia="Times New Roman" w:hAnsi="Times New Roman" w:cs="Times New Roman"/>
          <w:sz w:val="24"/>
          <w:szCs w:val="24"/>
          <w:highlight w:val="white"/>
        </w:rPr>
        <w:t>4. Розрахунок сумарних витрат суб’єктів малого підприємництва, що виникають на виконання вимог регулювання</w:t>
      </w:r>
    </w:p>
    <w:p w14:paraId="000003F6" w14:textId="77777777" w:rsidR="007A73F9" w:rsidRDefault="007A73F9">
      <w:pPr>
        <w:pBdr>
          <w:top w:val="single" w:sz="4" w:space="1" w:color="000000"/>
        </w:pBdr>
        <w:shd w:val="clear" w:color="auto" w:fill="FFFFFF"/>
        <w:spacing w:after="0" w:line="240" w:lineRule="auto"/>
        <w:ind w:firstLine="567"/>
        <w:jc w:val="both"/>
        <w:rPr>
          <w:rFonts w:ascii="Times New Roman" w:eastAsia="Times New Roman" w:hAnsi="Times New Roman" w:cs="Times New Roman"/>
          <w:highlight w:val="yellow"/>
        </w:rPr>
      </w:pPr>
    </w:p>
    <w:tbl>
      <w:tblPr>
        <w:tblStyle w:val="affff1"/>
        <w:tblW w:w="94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0"/>
        <w:gridCol w:w="3777"/>
        <w:gridCol w:w="2211"/>
        <w:gridCol w:w="2030"/>
      </w:tblGrid>
      <w:tr w:rsidR="007A73F9" w14:paraId="5AB3B9B2" w14:textId="77777777">
        <w:tc>
          <w:tcPr>
            <w:tcW w:w="1470" w:type="dxa"/>
          </w:tcPr>
          <w:p w14:paraId="000003F7" w14:textId="77777777" w:rsidR="007A73F9" w:rsidRDefault="004D38E9">
            <w:pPr>
              <w:pBdr>
                <w:top w:val="single" w:sz="4" w:space="1" w:color="000000"/>
              </w:pBdr>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Порядковий номер</w:t>
            </w:r>
          </w:p>
        </w:tc>
        <w:tc>
          <w:tcPr>
            <w:tcW w:w="3777" w:type="dxa"/>
          </w:tcPr>
          <w:p w14:paraId="000003F8" w14:textId="77777777" w:rsidR="007A73F9" w:rsidRDefault="004D38E9">
            <w:pPr>
              <w:pBdr>
                <w:top w:val="single" w:sz="4" w:space="1" w:color="000000"/>
              </w:pBdr>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Показник</w:t>
            </w:r>
          </w:p>
        </w:tc>
        <w:tc>
          <w:tcPr>
            <w:tcW w:w="2211" w:type="dxa"/>
          </w:tcPr>
          <w:p w14:paraId="000003F9" w14:textId="77777777" w:rsidR="007A73F9" w:rsidRDefault="004D38E9">
            <w:pPr>
              <w:pBdr>
                <w:top w:val="single" w:sz="4" w:space="1" w:color="000000"/>
              </w:pBdr>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Перший рік регулювання (стартовий)</w:t>
            </w:r>
          </w:p>
        </w:tc>
        <w:tc>
          <w:tcPr>
            <w:tcW w:w="2030" w:type="dxa"/>
          </w:tcPr>
          <w:p w14:paraId="000003FA" w14:textId="77777777" w:rsidR="007A73F9" w:rsidRDefault="004D38E9">
            <w:pPr>
              <w:pBdr>
                <w:top w:val="single" w:sz="4" w:space="1" w:color="000000"/>
              </w:pBdr>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За п’ять років</w:t>
            </w:r>
          </w:p>
        </w:tc>
      </w:tr>
      <w:tr w:rsidR="007A73F9" w14:paraId="3BE7B6EF" w14:textId="77777777">
        <w:tc>
          <w:tcPr>
            <w:tcW w:w="1470" w:type="dxa"/>
          </w:tcPr>
          <w:p w14:paraId="000003FB"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777" w:type="dxa"/>
          </w:tcPr>
          <w:p w14:paraId="000003FC" w14:textId="77777777" w:rsidR="007A73F9" w:rsidRDefault="004D38E9">
            <w:pPr>
              <w:pBdr>
                <w:top w:val="single" w:sz="4" w:space="1" w:color="000000"/>
              </w:pBd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Оцінка «прямих» витрат суб’єктів малого підприємництва на виконання регулювання</w:t>
            </w:r>
          </w:p>
        </w:tc>
        <w:tc>
          <w:tcPr>
            <w:tcW w:w="2211" w:type="dxa"/>
          </w:tcPr>
          <w:p w14:paraId="000003FD"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030" w:type="dxa"/>
          </w:tcPr>
          <w:p w14:paraId="000003FE"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4361BD6D" w14:textId="77777777">
        <w:tc>
          <w:tcPr>
            <w:tcW w:w="1470" w:type="dxa"/>
          </w:tcPr>
          <w:p w14:paraId="000003FF"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77" w:type="dxa"/>
          </w:tcPr>
          <w:p w14:paraId="00000400" w14:textId="77777777" w:rsidR="007A73F9" w:rsidRDefault="004D38E9">
            <w:pPr>
              <w:pBdr>
                <w:top w:val="single" w:sz="4" w:space="1" w:color="000000"/>
              </w:pBd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Оцінка вартості адміністративних процедур для суб’єктів малого підприємництва щодо виконання регулювання та звітування</w:t>
            </w:r>
          </w:p>
        </w:tc>
        <w:tc>
          <w:tcPr>
            <w:tcW w:w="2211" w:type="dxa"/>
          </w:tcPr>
          <w:p w14:paraId="00000401"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030" w:type="dxa"/>
          </w:tcPr>
          <w:p w14:paraId="00000402"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17ACC6D5" w14:textId="77777777">
        <w:tc>
          <w:tcPr>
            <w:tcW w:w="1470" w:type="dxa"/>
          </w:tcPr>
          <w:p w14:paraId="00000403"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777" w:type="dxa"/>
          </w:tcPr>
          <w:p w14:paraId="00000404" w14:textId="77777777" w:rsidR="007A73F9" w:rsidRDefault="004D38E9">
            <w:pPr>
              <w:pBdr>
                <w:top w:val="single" w:sz="4" w:space="1" w:color="000000"/>
              </w:pBd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Сумарні витрати малого підприємництва на виконання запланованого  регулювання</w:t>
            </w:r>
          </w:p>
        </w:tc>
        <w:tc>
          <w:tcPr>
            <w:tcW w:w="2211" w:type="dxa"/>
          </w:tcPr>
          <w:p w14:paraId="00000405" w14:textId="77777777" w:rsidR="007A73F9" w:rsidRDefault="004D38E9">
            <w:pPr>
              <w:pBdr>
                <w:top w:val="single" w:sz="4" w:space="1" w:color="000000"/>
              </w:pBd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1 492 712,00</w:t>
            </w:r>
          </w:p>
        </w:tc>
        <w:tc>
          <w:tcPr>
            <w:tcW w:w="2030" w:type="dxa"/>
          </w:tcPr>
          <w:p w14:paraId="00000406" w14:textId="77777777" w:rsidR="007A73F9" w:rsidRDefault="004D38E9">
            <w:pPr>
              <w:pBdr>
                <w:top w:val="single" w:sz="4" w:space="1" w:color="000000"/>
              </w:pBd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7 463 560,00</w:t>
            </w:r>
          </w:p>
        </w:tc>
      </w:tr>
      <w:tr w:rsidR="007A73F9" w14:paraId="5A5490C0" w14:textId="77777777">
        <w:tc>
          <w:tcPr>
            <w:tcW w:w="1470" w:type="dxa"/>
          </w:tcPr>
          <w:p w14:paraId="00000407"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777" w:type="dxa"/>
          </w:tcPr>
          <w:p w14:paraId="00000408" w14:textId="77777777" w:rsidR="007A73F9" w:rsidRDefault="004D38E9">
            <w:pPr>
              <w:pBdr>
                <w:top w:val="single" w:sz="4" w:space="1" w:color="000000"/>
              </w:pBdr>
              <w:jc w:val="both"/>
              <w:rPr>
                <w:rFonts w:ascii="Times New Roman" w:eastAsia="Times New Roman" w:hAnsi="Times New Roman" w:cs="Times New Roman"/>
                <w:sz w:val="24"/>
                <w:szCs w:val="24"/>
                <w:highlight w:val="yellow"/>
              </w:rPr>
            </w:pPr>
            <w:r>
              <w:rPr>
                <w:rFonts w:ascii="Times New Roman" w:eastAsia="Times New Roman" w:hAnsi="Times New Roman" w:cs="Times New Roman"/>
                <w:color w:val="333333"/>
                <w:sz w:val="24"/>
                <w:szCs w:val="24"/>
                <w:highlight w:val="white"/>
              </w:rPr>
              <w:t>Бюджетні витрати  на адміністрування регулювання суб’єктів малого підприємництва</w:t>
            </w:r>
          </w:p>
        </w:tc>
        <w:tc>
          <w:tcPr>
            <w:tcW w:w="2211" w:type="dxa"/>
          </w:tcPr>
          <w:p w14:paraId="00000409"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13 899 137,51</w:t>
            </w:r>
          </w:p>
        </w:tc>
        <w:tc>
          <w:tcPr>
            <w:tcW w:w="2030" w:type="dxa"/>
          </w:tcPr>
          <w:p w14:paraId="0000040A"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69 495 687,55</w:t>
            </w:r>
          </w:p>
        </w:tc>
      </w:tr>
      <w:tr w:rsidR="007A73F9" w14:paraId="7941F881" w14:textId="77777777">
        <w:tc>
          <w:tcPr>
            <w:tcW w:w="1470" w:type="dxa"/>
          </w:tcPr>
          <w:p w14:paraId="0000040B"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777" w:type="dxa"/>
          </w:tcPr>
          <w:p w14:paraId="0000040C" w14:textId="77777777" w:rsidR="007A73F9" w:rsidRDefault="004D38E9">
            <w:pPr>
              <w:pBdr>
                <w:top w:val="single" w:sz="4" w:space="1" w:color="000000"/>
              </w:pBdr>
              <w:jc w:val="both"/>
              <w:rPr>
                <w:rFonts w:ascii="Times New Roman" w:eastAsia="Times New Roman" w:hAnsi="Times New Roman" w:cs="Times New Roman"/>
                <w:sz w:val="24"/>
                <w:szCs w:val="24"/>
                <w:highlight w:val="yellow"/>
              </w:rPr>
            </w:pPr>
            <w:r>
              <w:rPr>
                <w:rFonts w:ascii="Times New Roman" w:eastAsia="Times New Roman" w:hAnsi="Times New Roman" w:cs="Times New Roman"/>
                <w:color w:val="333333"/>
                <w:sz w:val="24"/>
                <w:szCs w:val="24"/>
                <w:highlight w:val="white"/>
              </w:rPr>
              <w:t>Сумарні витрати на виконання запланованого регулювання</w:t>
            </w:r>
          </w:p>
        </w:tc>
        <w:tc>
          <w:tcPr>
            <w:tcW w:w="2211" w:type="dxa"/>
          </w:tcPr>
          <w:p w14:paraId="0000040D"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14 321 997,50</w:t>
            </w:r>
          </w:p>
        </w:tc>
        <w:tc>
          <w:tcPr>
            <w:tcW w:w="2030" w:type="dxa"/>
          </w:tcPr>
          <w:p w14:paraId="0000040E"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71 609 987,60</w:t>
            </w:r>
          </w:p>
        </w:tc>
      </w:tr>
    </w:tbl>
    <w:p w14:paraId="0000040F" w14:textId="77777777" w:rsidR="007A73F9" w:rsidRPr="004A03B9" w:rsidRDefault="007A73F9">
      <w:pPr>
        <w:pBdr>
          <w:top w:val="single" w:sz="4" w:space="1" w:color="000000"/>
        </w:pBdr>
        <w:shd w:val="clear" w:color="auto" w:fill="FFFFFF"/>
        <w:spacing w:after="0" w:line="240" w:lineRule="auto"/>
        <w:jc w:val="both"/>
        <w:rPr>
          <w:rFonts w:ascii="Times New Roman" w:eastAsia="Times New Roman" w:hAnsi="Times New Roman" w:cs="Times New Roman"/>
          <w:sz w:val="20"/>
          <w:szCs w:val="20"/>
        </w:rPr>
      </w:pPr>
    </w:p>
    <w:p w14:paraId="00000410" w14:textId="77777777" w:rsidR="007A73F9" w:rsidRDefault="004D38E9">
      <w:pPr>
        <w:pBdr>
          <w:top w:val="single" w:sz="4" w:space="1" w:color="000000"/>
        </w:pBdr>
        <w:shd w:val="clear" w:color="auto" w:fill="FFFFFF"/>
        <w:spacing w:after="0" w:line="240" w:lineRule="auto"/>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highlight w:val="white"/>
        </w:rPr>
        <w:t>Розроблення корегуючих</w:t>
      </w:r>
      <w:r>
        <w:rPr>
          <w:rFonts w:ascii="Times New Roman" w:eastAsia="Times New Roman" w:hAnsi="Times New Roman" w:cs="Times New Roman"/>
          <w:sz w:val="24"/>
          <w:szCs w:val="24"/>
          <w:highlight w:val="white"/>
        </w:rPr>
        <w:t xml:space="preserve"> (пом’якшувальних) заходів для малого підприємництва щодо запропонованого регулювання не передбачається.</w:t>
      </w:r>
    </w:p>
    <w:p w14:paraId="00000411" w14:textId="77777777" w:rsidR="007A73F9" w:rsidRDefault="004D38E9">
      <w:pPr>
        <w:pBdr>
          <w:top w:val="single" w:sz="4" w:space="1" w:color="000000"/>
        </w:pBdr>
        <w:shd w:val="clear" w:color="auto" w:fill="FFFFFF"/>
        <w:spacing w:after="0" w:line="240" w:lineRule="auto"/>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На основі запропонованих компенсаторів для суб’єктів малого підприємництва проводиться повторна оцінка витрат суб’єктів малого підприємництва для скорегованих процедур починаючи з пункту 2 цього додатка.</w:t>
      </w:r>
    </w:p>
    <w:p w14:paraId="00000412" w14:textId="77777777" w:rsidR="007A73F9" w:rsidRPr="004A03B9" w:rsidRDefault="007A73F9">
      <w:pPr>
        <w:pBdr>
          <w:top w:val="single" w:sz="4" w:space="1" w:color="000000"/>
        </w:pBdr>
        <w:shd w:val="clear" w:color="auto" w:fill="FFFFFF"/>
        <w:spacing w:after="0" w:line="240" w:lineRule="auto"/>
        <w:ind w:firstLine="567"/>
        <w:jc w:val="both"/>
        <w:rPr>
          <w:rFonts w:ascii="Times New Roman" w:eastAsia="Times New Roman" w:hAnsi="Times New Roman" w:cs="Times New Roman"/>
          <w:color w:val="333333"/>
          <w:sz w:val="20"/>
          <w:szCs w:val="20"/>
          <w:highlight w:val="white"/>
        </w:rPr>
      </w:pPr>
    </w:p>
    <w:tbl>
      <w:tblPr>
        <w:tblStyle w:val="affff2"/>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2157"/>
        <w:gridCol w:w="3649"/>
      </w:tblGrid>
      <w:tr w:rsidR="007A73F9" w14:paraId="72E75622" w14:textId="77777777">
        <w:tc>
          <w:tcPr>
            <w:tcW w:w="3823" w:type="dxa"/>
          </w:tcPr>
          <w:p w14:paraId="00000413"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Показник</w:t>
            </w:r>
          </w:p>
        </w:tc>
        <w:tc>
          <w:tcPr>
            <w:tcW w:w="2157" w:type="dxa"/>
          </w:tcPr>
          <w:p w14:paraId="00000414"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Сумарні витрати малого підприємництва на виконання запланованого  </w:t>
            </w:r>
          </w:p>
          <w:p w14:paraId="00000415"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регулювання за перший рік, гривень</w:t>
            </w:r>
          </w:p>
        </w:tc>
        <w:tc>
          <w:tcPr>
            <w:tcW w:w="3649" w:type="dxa"/>
          </w:tcPr>
          <w:p w14:paraId="00000416"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Сумарні витрати малого підприємництва на виконання запланованого  регулювання</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за п’ять років, гривень</w:t>
            </w:r>
          </w:p>
        </w:tc>
      </w:tr>
      <w:tr w:rsidR="007A73F9" w14:paraId="2FE05E7F" w14:textId="77777777">
        <w:tc>
          <w:tcPr>
            <w:tcW w:w="3823" w:type="dxa"/>
          </w:tcPr>
          <w:p w14:paraId="00000417" w14:textId="77777777" w:rsidR="007A73F9" w:rsidRDefault="004D38E9">
            <w:pPr>
              <w:pBdr>
                <w:top w:val="single" w:sz="4" w:space="1" w:color="000000"/>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Заплановане регулювання</w:t>
            </w:r>
          </w:p>
        </w:tc>
        <w:tc>
          <w:tcPr>
            <w:tcW w:w="2157" w:type="dxa"/>
          </w:tcPr>
          <w:p w14:paraId="00000418" w14:textId="77777777" w:rsidR="007A73F9" w:rsidRDefault="007A73F9">
            <w:pPr>
              <w:pBdr>
                <w:top w:val="single" w:sz="4" w:space="1" w:color="000000"/>
              </w:pBdr>
              <w:jc w:val="center"/>
              <w:rPr>
                <w:rFonts w:ascii="Times New Roman" w:eastAsia="Times New Roman" w:hAnsi="Times New Roman" w:cs="Times New Roman"/>
                <w:sz w:val="24"/>
                <w:szCs w:val="24"/>
              </w:rPr>
            </w:pPr>
          </w:p>
        </w:tc>
        <w:tc>
          <w:tcPr>
            <w:tcW w:w="3649" w:type="dxa"/>
          </w:tcPr>
          <w:p w14:paraId="00000419" w14:textId="77777777" w:rsidR="007A73F9" w:rsidRDefault="007A73F9">
            <w:pPr>
              <w:pBdr>
                <w:top w:val="single" w:sz="4" w:space="1" w:color="000000"/>
              </w:pBdr>
              <w:jc w:val="center"/>
              <w:rPr>
                <w:rFonts w:ascii="Times New Roman" w:eastAsia="Times New Roman" w:hAnsi="Times New Roman" w:cs="Times New Roman"/>
                <w:sz w:val="24"/>
                <w:szCs w:val="24"/>
              </w:rPr>
            </w:pPr>
          </w:p>
        </w:tc>
      </w:tr>
      <w:tr w:rsidR="007A73F9" w14:paraId="4D9609A0" w14:textId="77777777">
        <w:tc>
          <w:tcPr>
            <w:tcW w:w="3823" w:type="dxa"/>
          </w:tcPr>
          <w:p w14:paraId="0000041A" w14:textId="77777777" w:rsidR="007A73F9" w:rsidRDefault="004D38E9">
            <w:pPr>
              <w:pBdr>
                <w:top w:val="single" w:sz="4" w:space="1" w:color="000000"/>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умов застосування компенсаторних механізмів для малого підприємництва</w:t>
            </w:r>
          </w:p>
        </w:tc>
        <w:tc>
          <w:tcPr>
            <w:tcW w:w="2157" w:type="dxa"/>
          </w:tcPr>
          <w:p w14:paraId="0000041B"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 передбачено</w:t>
            </w:r>
          </w:p>
        </w:tc>
        <w:tc>
          <w:tcPr>
            <w:tcW w:w="3649" w:type="dxa"/>
          </w:tcPr>
          <w:p w14:paraId="0000041C"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 передбачено</w:t>
            </w:r>
          </w:p>
        </w:tc>
      </w:tr>
      <w:tr w:rsidR="007A73F9" w14:paraId="0FFC10A6" w14:textId="77777777">
        <w:tc>
          <w:tcPr>
            <w:tcW w:w="3823" w:type="dxa"/>
          </w:tcPr>
          <w:p w14:paraId="0000041D" w14:textId="77777777" w:rsidR="007A73F9" w:rsidRDefault="004D38E9">
            <w:pPr>
              <w:pBdr>
                <w:top w:val="single" w:sz="4" w:space="1" w:color="000000"/>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Сумарно: зміна вартості регулювання малого підприємництва</w:t>
            </w:r>
          </w:p>
        </w:tc>
        <w:tc>
          <w:tcPr>
            <w:tcW w:w="2157" w:type="dxa"/>
          </w:tcPr>
          <w:p w14:paraId="0000041E"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649" w:type="dxa"/>
          </w:tcPr>
          <w:p w14:paraId="0000041F" w14:textId="77777777" w:rsidR="007A73F9" w:rsidRDefault="004D38E9">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14:paraId="00000420" w14:textId="77777777" w:rsidR="007A73F9" w:rsidRDefault="007A73F9">
      <w:pPr>
        <w:spacing w:after="0" w:line="240" w:lineRule="auto"/>
        <w:rPr>
          <w:rFonts w:ascii="Times New Roman" w:eastAsia="Times New Roman" w:hAnsi="Times New Roman" w:cs="Times New Roman"/>
        </w:rPr>
      </w:pPr>
    </w:p>
    <w:p w14:paraId="00000421" w14:textId="77777777" w:rsidR="007A73F9" w:rsidRDefault="004D38E9">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333333"/>
          <w:sz w:val="24"/>
          <w:szCs w:val="24"/>
          <w:highlight w:val="white"/>
        </w:rPr>
        <w:t>_____________________________</w:t>
      </w:r>
    </w:p>
    <w:p w14:paraId="00000422" w14:textId="77777777" w:rsidR="007A73F9" w:rsidRDefault="007A73F9">
      <w:pPr>
        <w:spacing w:after="0" w:line="240" w:lineRule="auto"/>
        <w:ind w:right="1"/>
        <w:rPr>
          <w:rFonts w:ascii="Times New Roman" w:eastAsia="Times New Roman" w:hAnsi="Times New Roman" w:cs="Times New Roman"/>
          <w:sz w:val="20"/>
          <w:szCs w:val="20"/>
        </w:rPr>
      </w:pPr>
    </w:p>
    <w:sectPr w:rsidR="007A73F9">
      <w:headerReference w:type="default" r:id="rId10"/>
      <w:headerReference w:type="first" r:id="rId11"/>
      <w:pgSz w:w="11906" w:h="16838"/>
      <w:pgMar w:top="566" w:right="850" w:bottom="566" w:left="1417"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BEAB9" w14:textId="77777777" w:rsidR="004D38E9" w:rsidRDefault="004D38E9">
      <w:pPr>
        <w:spacing w:after="0" w:line="240" w:lineRule="auto"/>
      </w:pPr>
      <w:r>
        <w:separator/>
      </w:r>
    </w:p>
  </w:endnote>
  <w:endnote w:type="continuationSeparator" w:id="0">
    <w:p w14:paraId="5300F6E6" w14:textId="77777777" w:rsidR="004D38E9" w:rsidRDefault="004D3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8047444-308E-49EE-8D85-EE334136B0CB}"/>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embedRegular r:id="rId2" w:fontKey="{2E589D6B-07CC-433F-AC63-7F756C4CE2E1}"/>
    <w:embedBold r:id="rId3" w:fontKey="{F24FE7D5-9572-4A1F-A571-D60702C84EB0}"/>
  </w:font>
  <w:font w:name="Cambria">
    <w:panose1 w:val="02040503050406030204"/>
    <w:charset w:val="CC"/>
    <w:family w:val="roman"/>
    <w:pitch w:val="variable"/>
    <w:sig w:usb0="E00006FF" w:usb1="420024FF" w:usb2="02000000" w:usb3="00000000" w:csb0="0000019F" w:csb1="00000000"/>
    <w:embedRegular r:id="rId4" w:fontKey="{3FBB7698-2D6E-40E4-BB94-032CEFE26A4B}"/>
    <w:embedBold r:id="rId5" w:fontKey="{360BFBE5-EEA2-4FD9-91C6-A5C8B9BFEB86}"/>
  </w:font>
  <w:font w:name="TimesNewRomanPS-BoldMT">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embedRegular r:id="rId6" w:fontKey="{FEEA39E4-7C0A-49FE-8A17-3D4610B08469}"/>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7" w:fontKey="{9AD4D0D4-C82D-42EE-A47D-87443B92DFAA}"/>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A2B15" w14:textId="77777777" w:rsidR="004D38E9" w:rsidRDefault="004D38E9">
      <w:pPr>
        <w:spacing w:after="0" w:line="240" w:lineRule="auto"/>
      </w:pPr>
      <w:r>
        <w:separator/>
      </w:r>
    </w:p>
  </w:footnote>
  <w:footnote w:type="continuationSeparator" w:id="0">
    <w:p w14:paraId="062156A2" w14:textId="77777777" w:rsidR="004D38E9" w:rsidRDefault="004D38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23" w14:textId="47897ED6" w:rsidR="007A73F9" w:rsidRDefault="004D38E9">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fldChar w:fldCharType="begin"/>
    </w:r>
    <w:r>
      <w:rPr>
        <w:rFonts w:ascii="Times New Roman" w:eastAsia="Times New Roman" w:hAnsi="Times New Roman" w:cs="Times New Roman"/>
        <w:sz w:val="26"/>
        <w:szCs w:val="26"/>
      </w:rPr>
      <w:instrText>PAGE</w:instrText>
    </w:r>
    <w:r>
      <w:rPr>
        <w:rFonts w:ascii="Times New Roman" w:eastAsia="Times New Roman" w:hAnsi="Times New Roman" w:cs="Times New Roman"/>
        <w:sz w:val="26"/>
        <w:szCs w:val="26"/>
      </w:rPr>
      <w:fldChar w:fldCharType="separate"/>
    </w:r>
    <w:r w:rsidR="007473FF">
      <w:rPr>
        <w:rFonts w:ascii="Times New Roman" w:eastAsia="Times New Roman" w:hAnsi="Times New Roman" w:cs="Times New Roman"/>
        <w:noProof/>
        <w:sz w:val="26"/>
        <w:szCs w:val="26"/>
      </w:rPr>
      <w:t>2</w:t>
    </w:r>
    <w:r>
      <w:rPr>
        <w:rFonts w:ascii="Times New Roman" w:eastAsia="Times New Roman" w:hAnsi="Times New Roman" w:cs="Times New Roman"/>
        <w:sz w:val="26"/>
        <w:szCs w:val="2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24" w14:textId="77777777" w:rsidR="007A73F9" w:rsidRDefault="007A73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5350F"/>
    <w:multiLevelType w:val="multilevel"/>
    <w:tmpl w:val="6ED414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69B3E30"/>
    <w:multiLevelType w:val="multilevel"/>
    <w:tmpl w:val="0752458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55B2E6C"/>
    <w:multiLevelType w:val="multilevel"/>
    <w:tmpl w:val="31029DE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38B817CD"/>
    <w:multiLevelType w:val="multilevel"/>
    <w:tmpl w:val="7CF896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9EB1FB1"/>
    <w:multiLevelType w:val="multilevel"/>
    <w:tmpl w:val="DC44D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C251974"/>
    <w:multiLevelType w:val="multilevel"/>
    <w:tmpl w:val="6DC242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5AD3D44"/>
    <w:multiLevelType w:val="multilevel"/>
    <w:tmpl w:val="139E0F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BDC7FD2"/>
    <w:multiLevelType w:val="multilevel"/>
    <w:tmpl w:val="D0FE47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279449C"/>
    <w:multiLevelType w:val="hybridMultilevel"/>
    <w:tmpl w:val="9DCAF3FA"/>
    <w:lvl w:ilvl="0" w:tplc="97FAEFD6">
      <w:start w:val="1"/>
      <w:numFmt w:val="bullet"/>
      <w:lvlText w:val="–"/>
      <w:lvlJc w:val="left"/>
      <w:pPr>
        <w:ind w:left="420" w:hanging="360"/>
      </w:pPr>
      <w:rPr>
        <w:rFonts w:ascii="Times New Roman" w:eastAsia="Times New Roman"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9" w15:restartNumberingAfterBreak="0">
    <w:nsid w:val="5669523F"/>
    <w:multiLevelType w:val="multilevel"/>
    <w:tmpl w:val="235611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8E30932"/>
    <w:multiLevelType w:val="multilevel"/>
    <w:tmpl w:val="EB4687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2186362"/>
    <w:multiLevelType w:val="multilevel"/>
    <w:tmpl w:val="E15E4F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31303BB"/>
    <w:multiLevelType w:val="multilevel"/>
    <w:tmpl w:val="78D88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BDA28EB"/>
    <w:multiLevelType w:val="multilevel"/>
    <w:tmpl w:val="EFB241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64786291">
    <w:abstractNumId w:val="7"/>
  </w:num>
  <w:num w:numId="2" w16cid:durableId="1304232096">
    <w:abstractNumId w:val="0"/>
  </w:num>
  <w:num w:numId="3" w16cid:durableId="1885168699">
    <w:abstractNumId w:val="1"/>
  </w:num>
  <w:num w:numId="4" w16cid:durableId="857696038">
    <w:abstractNumId w:val="2"/>
  </w:num>
  <w:num w:numId="5" w16cid:durableId="1577668283">
    <w:abstractNumId w:val="13"/>
  </w:num>
  <w:num w:numId="6" w16cid:durableId="512380702">
    <w:abstractNumId w:val="5"/>
  </w:num>
  <w:num w:numId="7" w16cid:durableId="1437477770">
    <w:abstractNumId w:val="3"/>
  </w:num>
  <w:num w:numId="8" w16cid:durableId="1839152772">
    <w:abstractNumId w:val="10"/>
  </w:num>
  <w:num w:numId="9" w16cid:durableId="1198158219">
    <w:abstractNumId w:val="4"/>
  </w:num>
  <w:num w:numId="10" w16cid:durableId="544030819">
    <w:abstractNumId w:val="6"/>
  </w:num>
  <w:num w:numId="11" w16cid:durableId="1195801660">
    <w:abstractNumId w:val="9"/>
  </w:num>
  <w:num w:numId="12" w16cid:durableId="1303388656">
    <w:abstractNumId w:val="12"/>
  </w:num>
  <w:num w:numId="13" w16cid:durableId="1147863914">
    <w:abstractNumId w:val="11"/>
  </w:num>
  <w:num w:numId="14" w16cid:durableId="709282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3F9"/>
    <w:rsid w:val="000A5647"/>
    <w:rsid w:val="000C0D64"/>
    <w:rsid w:val="001142EF"/>
    <w:rsid w:val="001801AA"/>
    <w:rsid w:val="001B25D4"/>
    <w:rsid w:val="0022274A"/>
    <w:rsid w:val="00270296"/>
    <w:rsid w:val="0029672A"/>
    <w:rsid w:val="002F07FC"/>
    <w:rsid w:val="00340819"/>
    <w:rsid w:val="00436072"/>
    <w:rsid w:val="004615FA"/>
    <w:rsid w:val="004705BB"/>
    <w:rsid w:val="004A03B9"/>
    <w:rsid w:val="004D38E9"/>
    <w:rsid w:val="005063F5"/>
    <w:rsid w:val="00513AD7"/>
    <w:rsid w:val="005500AA"/>
    <w:rsid w:val="006464A4"/>
    <w:rsid w:val="006671BA"/>
    <w:rsid w:val="006A1ECE"/>
    <w:rsid w:val="00723D0A"/>
    <w:rsid w:val="0072501F"/>
    <w:rsid w:val="00741D0C"/>
    <w:rsid w:val="007473FF"/>
    <w:rsid w:val="00782F65"/>
    <w:rsid w:val="007A73F9"/>
    <w:rsid w:val="00967C16"/>
    <w:rsid w:val="00971071"/>
    <w:rsid w:val="00A35EBA"/>
    <w:rsid w:val="00BD014D"/>
    <w:rsid w:val="00C875F2"/>
    <w:rsid w:val="00D25A90"/>
    <w:rsid w:val="00DC7B30"/>
    <w:rsid w:val="00DF1054"/>
    <w:rsid w:val="00E63332"/>
    <w:rsid w:val="00EA649D"/>
    <w:rsid w:val="00ED6EDC"/>
    <w:rsid w:val="00F22B29"/>
    <w:rsid w:val="00F93D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F95C2"/>
  <w15:docId w15:val="{F213AD88-F86D-4453-8CDD-8F93A01A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line="240" w:lineRule="auto"/>
      <w:outlineLvl w:val="0"/>
    </w:pPr>
    <w:rPr>
      <w:rFonts w:ascii="Times New Roman" w:eastAsia="Times New Roman" w:hAnsi="Times New Roman" w:cs="Times New Roman"/>
      <w:b/>
      <w:bCs/>
      <w:sz w:val="48"/>
      <w:szCs w:val="48"/>
    </w:rPr>
  </w:style>
  <w:style w:type="paragraph" w:styleId="2">
    <w:name w:val="heading 2"/>
    <w:basedOn w:val="a"/>
    <w:next w:val="a"/>
    <w:uiPriority w:val="9"/>
    <w:unhideWhenUsed/>
    <w:qFormat/>
    <w:pPr>
      <w:keepNext/>
      <w:keepLines/>
      <w:spacing w:before="200" w:after="0"/>
      <w:outlineLvl w:val="1"/>
    </w:pPr>
    <w:rPr>
      <w:rFonts w:ascii="Cambria" w:eastAsia="Cambria" w:hAnsi="Cambria" w:cs="Cambria"/>
      <w:b/>
      <w:bCs/>
      <w:color w:val="4F81BD"/>
      <w:sz w:val="26"/>
      <w:szCs w:val="26"/>
    </w:rPr>
  </w:style>
  <w:style w:type="paragraph" w:styleId="3">
    <w:name w:val="heading 3"/>
    <w:basedOn w:val="a"/>
    <w:next w:val="a"/>
    <w:uiPriority w:val="9"/>
    <w:unhideWhenUsed/>
    <w:qFormat/>
    <w:pPr>
      <w:keepNext/>
      <w:keepLines/>
      <w:spacing w:before="200" w:after="0"/>
      <w:outlineLvl w:val="2"/>
    </w:pPr>
    <w:rPr>
      <w:rFonts w:ascii="Cambria" w:eastAsia="Cambria" w:hAnsi="Cambria" w:cs="Cambria"/>
      <w:b/>
      <w:bCs/>
      <w:color w:val="4F81BD"/>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rsid w:val="00BC0EB8"/>
    <w:tblPr>
      <w:tblCellMar>
        <w:top w:w="100" w:type="dxa"/>
        <w:left w:w="100" w:type="dxa"/>
        <w:bottom w:w="100" w:type="dxa"/>
        <w:right w:w="100" w:type="dxa"/>
      </w:tblCellMar>
    </w:tblPr>
  </w:style>
  <w:style w:type="character" w:customStyle="1" w:styleId="10">
    <w:name w:val="Заголовок 1 Знак"/>
    <w:basedOn w:val="a0"/>
    <w:uiPriority w:val="9"/>
    <w:rsid w:val="004F0643"/>
    <w:rPr>
      <w:rFonts w:ascii="Times New Roman" w:eastAsia="Times New Roman" w:hAnsi="Times New Roman" w:cs="Times New Roman"/>
      <w:b/>
      <w:bCs/>
      <w:kern w:val="36"/>
      <w:sz w:val="48"/>
      <w:szCs w:val="48"/>
      <w:lang w:eastAsia="ru-RU"/>
    </w:rPr>
  </w:style>
  <w:style w:type="character" w:styleId="a4">
    <w:name w:val="Strong"/>
    <w:basedOn w:val="a0"/>
    <w:uiPriority w:val="22"/>
    <w:qFormat/>
    <w:rsid w:val="004F0643"/>
    <w:rPr>
      <w:b/>
      <w:bCs/>
    </w:rPr>
  </w:style>
  <w:style w:type="paragraph" w:styleId="a5">
    <w:name w:val="Normal (Web)"/>
    <w:uiPriority w:val="99"/>
    <w:unhideWhenUsed/>
    <w:rsid w:val="004F06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0">
    <w:name w:val="Body Text 3"/>
    <w:link w:val="31"/>
    <w:rsid w:val="00A74AA4"/>
    <w:pPr>
      <w:suppressAutoHyphens/>
      <w:spacing w:after="0" w:line="240" w:lineRule="auto"/>
      <w:jc w:val="center"/>
    </w:pPr>
    <w:rPr>
      <w:rFonts w:ascii="Times New Roman" w:eastAsia="Times New Roman" w:hAnsi="Times New Roman" w:cs="Times New Roman"/>
      <w:b/>
      <w:sz w:val="34"/>
      <w:szCs w:val="20"/>
      <w:lang w:eastAsia="ru-RU"/>
    </w:rPr>
  </w:style>
  <w:style w:type="character" w:customStyle="1" w:styleId="31">
    <w:name w:val="Основний текст 3 Знак"/>
    <w:basedOn w:val="a0"/>
    <w:link w:val="30"/>
    <w:rsid w:val="00A74AA4"/>
    <w:rPr>
      <w:rFonts w:ascii="Times New Roman" w:eastAsia="Times New Roman" w:hAnsi="Times New Roman" w:cs="Times New Roman"/>
      <w:b/>
      <w:sz w:val="34"/>
      <w:szCs w:val="20"/>
      <w:lang w:val="uk-UA" w:eastAsia="ru-RU"/>
    </w:rPr>
  </w:style>
  <w:style w:type="paragraph" w:styleId="a6">
    <w:name w:val="Body Text Indent"/>
    <w:link w:val="a7"/>
    <w:uiPriority w:val="99"/>
    <w:unhideWhenUsed/>
    <w:rsid w:val="00A74AA4"/>
    <w:pPr>
      <w:spacing w:after="120" w:line="240" w:lineRule="auto"/>
      <w:ind w:left="283"/>
    </w:pPr>
    <w:rPr>
      <w:rFonts w:ascii="Times New Roman" w:eastAsia="Times New Roman" w:hAnsi="Times New Roman" w:cs="Times New Roman"/>
      <w:sz w:val="28"/>
      <w:szCs w:val="20"/>
      <w:lang w:eastAsia="ru-RU"/>
    </w:rPr>
  </w:style>
  <w:style w:type="character" w:customStyle="1" w:styleId="a7">
    <w:name w:val="Основний текст з відступом Знак"/>
    <w:basedOn w:val="a0"/>
    <w:link w:val="a6"/>
    <w:uiPriority w:val="99"/>
    <w:rsid w:val="00A74AA4"/>
    <w:rPr>
      <w:rFonts w:ascii="Times New Roman" w:eastAsia="Times New Roman" w:hAnsi="Times New Roman" w:cs="Times New Roman"/>
      <w:sz w:val="28"/>
      <w:szCs w:val="20"/>
      <w:lang w:val="uk-UA" w:eastAsia="ru-RU"/>
    </w:rPr>
  </w:style>
  <w:style w:type="paragraph" w:styleId="a8">
    <w:name w:val="Plain Text"/>
    <w:link w:val="a9"/>
    <w:rsid w:val="00A74AA4"/>
    <w:pPr>
      <w:spacing w:after="0" w:line="240" w:lineRule="auto"/>
    </w:pPr>
    <w:rPr>
      <w:rFonts w:ascii="Courier New" w:eastAsia="Times New Roman" w:hAnsi="Courier New" w:cs="Courier New"/>
      <w:sz w:val="20"/>
      <w:szCs w:val="20"/>
      <w:lang w:eastAsia="ru-RU"/>
    </w:rPr>
  </w:style>
  <w:style w:type="character" w:customStyle="1" w:styleId="a9">
    <w:name w:val="Текст Знак"/>
    <w:basedOn w:val="a0"/>
    <w:link w:val="a8"/>
    <w:rsid w:val="00A74AA4"/>
    <w:rPr>
      <w:rFonts w:ascii="Courier New" w:eastAsia="Times New Roman" w:hAnsi="Courier New" w:cs="Courier New"/>
      <w:sz w:val="20"/>
      <w:szCs w:val="20"/>
      <w:lang w:val="uk-UA" w:eastAsia="ru-RU"/>
    </w:rPr>
  </w:style>
  <w:style w:type="paragraph" w:styleId="aa">
    <w:name w:val="header"/>
    <w:link w:val="ab"/>
    <w:uiPriority w:val="99"/>
    <w:unhideWhenUsed/>
    <w:rsid w:val="00A74AA4"/>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b">
    <w:name w:val="Верхній колонтитул Знак"/>
    <w:basedOn w:val="a0"/>
    <w:link w:val="aa"/>
    <w:uiPriority w:val="99"/>
    <w:rsid w:val="00A74AA4"/>
    <w:rPr>
      <w:rFonts w:ascii="Times New Roman" w:eastAsia="Times New Roman" w:hAnsi="Times New Roman" w:cs="Times New Roman"/>
      <w:sz w:val="28"/>
      <w:szCs w:val="20"/>
      <w:lang w:val="uk-UA" w:eastAsia="ru-RU"/>
    </w:rPr>
  </w:style>
  <w:style w:type="paragraph" w:styleId="HTML">
    <w:name w:val="HTML Preformatted"/>
    <w:aliases w:val="Знак Знак, Знак2, Знак2 Знак,Знак2,Знак2 Знак"/>
    <w:link w:val="HTML0"/>
    <w:rsid w:val="00A7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1"/>
      <w:szCs w:val="21"/>
      <w:lang w:eastAsia="ru-RU"/>
    </w:rPr>
  </w:style>
  <w:style w:type="character" w:customStyle="1" w:styleId="HTML0">
    <w:name w:val="Стандартний HTML Знак"/>
    <w:aliases w:val="Знак Знак Знак, Знак2 Знак1, Знак2 Знак Знак,Знак2 Знак1,Знак2 Знак Знак"/>
    <w:basedOn w:val="a0"/>
    <w:link w:val="HTML"/>
    <w:rsid w:val="00A74AA4"/>
    <w:rPr>
      <w:rFonts w:ascii="Courier New" w:eastAsia="Times New Roman" w:hAnsi="Courier New" w:cs="Courier New"/>
      <w:color w:val="000000"/>
      <w:sz w:val="21"/>
      <w:szCs w:val="21"/>
      <w:lang w:eastAsia="ru-RU"/>
    </w:rPr>
  </w:style>
  <w:style w:type="paragraph" w:styleId="20">
    <w:name w:val="Body Text Indent 2"/>
    <w:link w:val="21"/>
    <w:rsid w:val="00A74AA4"/>
    <w:pPr>
      <w:spacing w:after="120" w:line="480" w:lineRule="auto"/>
      <w:ind w:left="283"/>
    </w:pPr>
    <w:rPr>
      <w:rFonts w:ascii="Times New Roman" w:eastAsia="Times New Roman" w:hAnsi="Times New Roman" w:cs="Times New Roman"/>
      <w:sz w:val="28"/>
      <w:szCs w:val="20"/>
      <w:lang w:eastAsia="ru-RU"/>
    </w:rPr>
  </w:style>
  <w:style w:type="character" w:customStyle="1" w:styleId="21">
    <w:name w:val="Основний текст з відступом 2 Знак"/>
    <w:basedOn w:val="a0"/>
    <w:link w:val="20"/>
    <w:rsid w:val="00A74AA4"/>
    <w:rPr>
      <w:rFonts w:ascii="Times New Roman" w:eastAsia="Times New Roman" w:hAnsi="Times New Roman" w:cs="Times New Roman"/>
      <w:sz w:val="28"/>
      <w:szCs w:val="20"/>
      <w:lang w:val="uk-UA" w:eastAsia="ru-RU"/>
    </w:rPr>
  </w:style>
  <w:style w:type="character" w:styleId="ac">
    <w:name w:val="Hyperlink"/>
    <w:basedOn w:val="a0"/>
    <w:unhideWhenUsed/>
    <w:rsid w:val="00A74AA4"/>
    <w:rPr>
      <w:color w:val="195374"/>
      <w:u w:val="single"/>
    </w:rPr>
  </w:style>
  <w:style w:type="table" w:styleId="ad">
    <w:name w:val="Table Grid"/>
    <w:basedOn w:val="a1"/>
    <w:uiPriority w:val="39"/>
    <w:rsid w:val="00A74A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rsid w:val="00A74AA4"/>
    <w:pPr>
      <w:spacing w:after="143" w:line="240" w:lineRule="auto"/>
      <w:ind w:firstLine="428"/>
      <w:jc w:val="both"/>
    </w:pPr>
    <w:rPr>
      <w:rFonts w:ascii="Times New Roman" w:eastAsia="Times New Roman" w:hAnsi="Times New Roman" w:cs="Times New Roman"/>
      <w:sz w:val="24"/>
      <w:szCs w:val="24"/>
      <w:lang w:eastAsia="ru-RU"/>
    </w:rPr>
  </w:style>
  <w:style w:type="character" w:customStyle="1" w:styleId="rvts0">
    <w:name w:val="rvts0"/>
    <w:basedOn w:val="a0"/>
    <w:rsid w:val="00A74AA4"/>
  </w:style>
  <w:style w:type="character" w:customStyle="1" w:styleId="fontstyle01">
    <w:name w:val="fontstyle01"/>
    <w:basedOn w:val="a0"/>
    <w:rsid w:val="00A74AA4"/>
    <w:rPr>
      <w:rFonts w:ascii="TimesNewRomanPS-BoldMT" w:hAnsi="TimesNewRomanPS-BoldMT" w:hint="default"/>
      <w:b/>
      <w:bCs/>
      <w:i w:val="0"/>
      <w:iCs w:val="0"/>
      <w:color w:val="000000"/>
      <w:sz w:val="28"/>
      <w:szCs w:val="28"/>
    </w:rPr>
  </w:style>
  <w:style w:type="character" w:customStyle="1" w:styleId="fontstyle21">
    <w:name w:val="fontstyle21"/>
    <w:basedOn w:val="a0"/>
    <w:rsid w:val="00A74AA4"/>
    <w:rPr>
      <w:rFonts w:ascii="Calibri" w:hAnsi="Calibri" w:cs="Calibri" w:hint="default"/>
      <w:b w:val="0"/>
      <w:bCs w:val="0"/>
      <w:i w:val="0"/>
      <w:iCs w:val="0"/>
      <w:color w:val="000000"/>
      <w:sz w:val="22"/>
      <w:szCs w:val="22"/>
    </w:rPr>
  </w:style>
  <w:style w:type="paragraph" w:styleId="ae">
    <w:name w:val="footer"/>
    <w:link w:val="af"/>
    <w:uiPriority w:val="99"/>
    <w:unhideWhenUsed/>
    <w:rsid w:val="00A74AA4"/>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f">
    <w:name w:val="Нижній колонтитул Знак"/>
    <w:basedOn w:val="a0"/>
    <w:link w:val="ae"/>
    <w:uiPriority w:val="99"/>
    <w:rsid w:val="00A74AA4"/>
    <w:rPr>
      <w:rFonts w:ascii="Times New Roman" w:eastAsia="Times New Roman" w:hAnsi="Times New Roman" w:cs="Times New Roman"/>
      <w:sz w:val="28"/>
      <w:szCs w:val="20"/>
      <w:lang w:val="uk-UA" w:eastAsia="ru-RU"/>
    </w:rPr>
  </w:style>
  <w:style w:type="character" w:customStyle="1" w:styleId="af0">
    <w:name w:val="Текст у виносці Знак"/>
    <w:basedOn w:val="a0"/>
    <w:link w:val="af1"/>
    <w:uiPriority w:val="99"/>
    <w:semiHidden/>
    <w:rsid w:val="00A74AA4"/>
    <w:rPr>
      <w:rFonts w:ascii="Segoe UI" w:eastAsia="Times New Roman" w:hAnsi="Segoe UI" w:cs="Segoe UI"/>
      <w:sz w:val="18"/>
      <w:szCs w:val="18"/>
      <w:lang w:val="uk-UA" w:eastAsia="ru-RU"/>
    </w:rPr>
  </w:style>
  <w:style w:type="paragraph" w:styleId="af1">
    <w:name w:val="Balloon Text"/>
    <w:link w:val="af0"/>
    <w:uiPriority w:val="99"/>
    <w:semiHidden/>
    <w:unhideWhenUsed/>
    <w:rsid w:val="00A74AA4"/>
    <w:pPr>
      <w:spacing w:after="0" w:line="240" w:lineRule="auto"/>
    </w:pPr>
    <w:rPr>
      <w:rFonts w:ascii="Segoe UI" w:eastAsia="Times New Roman" w:hAnsi="Segoe UI" w:cs="Segoe UI"/>
      <w:sz w:val="18"/>
      <w:szCs w:val="18"/>
      <w:lang w:eastAsia="ru-RU"/>
    </w:rPr>
  </w:style>
  <w:style w:type="character" w:customStyle="1" w:styleId="rvts37">
    <w:name w:val="rvts37"/>
    <w:basedOn w:val="a0"/>
    <w:rsid w:val="00A74AA4"/>
  </w:style>
  <w:style w:type="character" w:styleId="af2">
    <w:name w:val="annotation reference"/>
    <w:basedOn w:val="a0"/>
    <w:uiPriority w:val="99"/>
    <w:semiHidden/>
    <w:unhideWhenUsed/>
    <w:rsid w:val="00A74AA4"/>
    <w:rPr>
      <w:sz w:val="16"/>
      <w:szCs w:val="16"/>
    </w:rPr>
  </w:style>
  <w:style w:type="paragraph" w:styleId="af3">
    <w:name w:val="annotation text"/>
    <w:link w:val="af4"/>
    <w:uiPriority w:val="99"/>
    <w:unhideWhenUsed/>
    <w:rsid w:val="00A74AA4"/>
    <w:pPr>
      <w:spacing w:after="0" w:line="240" w:lineRule="auto"/>
    </w:pPr>
    <w:rPr>
      <w:rFonts w:ascii="Times New Roman" w:eastAsia="Times New Roman" w:hAnsi="Times New Roman" w:cs="Times New Roman"/>
      <w:sz w:val="20"/>
      <w:szCs w:val="20"/>
      <w:lang w:eastAsia="ru-RU"/>
    </w:rPr>
  </w:style>
  <w:style w:type="character" w:customStyle="1" w:styleId="af4">
    <w:name w:val="Текст примітки Знак"/>
    <w:basedOn w:val="a0"/>
    <w:link w:val="af3"/>
    <w:uiPriority w:val="99"/>
    <w:rsid w:val="00A74AA4"/>
    <w:rPr>
      <w:rFonts w:ascii="Times New Roman" w:eastAsia="Times New Roman" w:hAnsi="Times New Roman" w:cs="Times New Roman"/>
      <w:sz w:val="20"/>
      <w:szCs w:val="20"/>
      <w:lang w:val="uk-UA" w:eastAsia="ru-RU"/>
    </w:rPr>
  </w:style>
  <w:style w:type="character" w:customStyle="1" w:styleId="af5">
    <w:name w:val="Тема примітки Знак"/>
    <w:basedOn w:val="af4"/>
    <w:link w:val="af6"/>
    <w:uiPriority w:val="99"/>
    <w:semiHidden/>
    <w:rsid w:val="00A74AA4"/>
    <w:rPr>
      <w:rFonts w:ascii="Times New Roman" w:eastAsia="Times New Roman" w:hAnsi="Times New Roman" w:cs="Times New Roman"/>
      <w:b/>
      <w:bCs/>
      <w:sz w:val="20"/>
      <w:szCs w:val="20"/>
      <w:lang w:val="uk-UA" w:eastAsia="ru-RU"/>
    </w:rPr>
  </w:style>
  <w:style w:type="paragraph" w:styleId="af6">
    <w:name w:val="annotation subject"/>
    <w:basedOn w:val="af3"/>
    <w:next w:val="af3"/>
    <w:link w:val="af5"/>
    <w:uiPriority w:val="99"/>
    <w:semiHidden/>
    <w:unhideWhenUsed/>
    <w:rsid w:val="00A74AA4"/>
    <w:rPr>
      <w:b/>
      <w:bCs/>
    </w:rPr>
  </w:style>
  <w:style w:type="paragraph" w:styleId="af7">
    <w:name w:val="Body Text"/>
    <w:link w:val="af8"/>
    <w:uiPriority w:val="99"/>
    <w:semiHidden/>
    <w:unhideWhenUsed/>
    <w:rsid w:val="00A74AA4"/>
    <w:pPr>
      <w:spacing w:after="120" w:line="240" w:lineRule="auto"/>
    </w:pPr>
    <w:rPr>
      <w:rFonts w:ascii="Times New Roman" w:eastAsia="Times New Roman" w:hAnsi="Times New Roman" w:cs="Times New Roman"/>
      <w:sz w:val="28"/>
      <w:szCs w:val="20"/>
      <w:lang w:eastAsia="ru-RU"/>
    </w:rPr>
  </w:style>
  <w:style w:type="character" w:customStyle="1" w:styleId="af8">
    <w:name w:val="Основний текст Знак"/>
    <w:basedOn w:val="a0"/>
    <w:link w:val="af7"/>
    <w:uiPriority w:val="99"/>
    <w:semiHidden/>
    <w:rsid w:val="00A74AA4"/>
    <w:rPr>
      <w:rFonts w:ascii="Times New Roman" w:eastAsia="Times New Roman" w:hAnsi="Times New Roman" w:cs="Times New Roman"/>
      <w:sz w:val="28"/>
      <w:szCs w:val="20"/>
      <w:lang w:val="uk-UA" w:eastAsia="ru-RU"/>
    </w:rPr>
  </w:style>
  <w:style w:type="paragraph" w:customStyle="1" w:styleId="TableParagraph">
    <w:name w:val="Table Paragraph"/>
    <w:uiPriority w:val="1"/>
    <w:qFormat/>
    <w:rsid w:val="00A74AA4"/>
    <w:pPr>
      <w:widowControl w:val="0"/>
      <w:autoSpaceDE w:val="0"/>
      <w:autoSpaceDN w:val="0"/>
      <w:spacing w:after="0" w:line="240" w:lineRule="auto"/>
      <w:ind w:left="115"/>
    </w:pPr>
    <w:rPr>
      <w:rFonts w:ascii="Times New Roman" w:eastAsia="Times New Roman" w:hAnsi="Times New Roman" w:cs="Times New Roman"/>
    </w:rPr>
  </w:style>
  <w:style w:type="table" w:customStyle="1" w:styleId="TableNormal1">
    <w:name w:val="Table Normal1"/>
    <w:uiPriority w:val="2"/>
    <w:semiHidden/>
    <w:unhideWhenUsed/>
    <w:qFormat/>
    <w:rsid w:val="00A74AA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Название1"/>
    <w:qFormat/>
    <w:rsid w:val="00A74AA4"/>
    <w:pPr>
      <w:spacing w:after="0" w:line="240" w:lineRule="auto"/>
      <w:jc w:val="center"/>
    </w:pPr>
    <w:rPr>
      <w:rFonts w:ascii="Times New Roman" w:eastAsia="Times New Roman" w:hAnsi="Times New Roman" w:cs="Times New Roman"/>
      <w:b/>
      <w:sz w:val="28"/>
      <w:szCs w:val="20"/>
      <w:lang w:eastAsia="ru-RU"/>
    </w:rPr>
  </w:style>
  <w:style w:type="table" w:customStyle="1" w:styleId="12">
    <w:name w:val="Сітка таблиці1"/>
    <w:basedOn w:val="a1"/>
    <w:next w:val="ad"/>
    <w:rsid w:val="00A74AA4"/>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uiPriority w:val="34"/>
    <w:qFormat/>
    <w:rsid w:val="00A74AA4"/>
    <w:pPr>
      <w:spacing w:after="0" w:line="240" w:lineRule="auto"/>
      <w:ind w:left="720"/>
      <w:contextualSpacing/>
    </w:pPr>
    <w:rPr>
      <w:rFonts w:ascii="Times New Roman" w:eastAsia="Times New Roman" w:hAnsi="Times New Roman" w:cs="Times New Roman"/>
      <w:sz w:val="28"/>
      <w:szCs w:val="20"/>
      <w:lang w:eastAsia="ru-RU"/>
    </w:rPr>
  </w:style>
  <w:style w:type="character" w:customStyle="1" w:styleId="32">
    <w:name w:val="Заголовок 3 Знак"/>
    <w:basedOn w:val="a0"/>
    <w:uiPriority w:val="9"/>
    <w:semiHidden/>
    <w:rsid w:val="00D004AD"/>
    <w:rPr>
      <w:rFonts w:asciiTheme="majorHAnsi" w:eastAsiaTheme="majorEastAsia" w:hAnsiTheme="majorHAnsi" w:cstheme="majorBidi"/>
      <w:b/>
      <w:bCs/>
      <w:color w:val="4F81BD" w:themeColor="accent1"/>
    </w:rPr>
  </w:style>
  <w:style w:type="character" w:customStyle="1" w:styleId="22">
    <w:name w:val="Заголовок 2 Знак"/>
    <w:basedOn w:val="a0"/>
    <w:uiPriority w:val="9"/>
    <w:semiHidden/>
    <w:rsid w:val="00B0193B"/>
    <w:rPr>
      <w:rFonts w:asciiTheme="majorHAnsi" w:eastAsiaTheme="majorEastAsia" w:hAnsiTheme="majorHAnsi" w:cstheme="majorBidi"/>
      <w:b/>
      <w:bCs/>
      <w:color w:val="4F81BD" w:themeColor="accent1"/>
      <w:sz w:val="26"/>
      <w:szCs w:val="26"/>
    </w:rPr>
  </w:style>
  <w:style w:type="paragraph" w:styleId="z-">
    <w:name w:val="HTML Top of Form"/>
    <w:link w:val="z-0"/>
    <w:hidden/>
    <w:uiPriority w:val="99"/>
    <w:semiHidden/>
    <w:unhideWhenUsed/>
    <w:rsid w:val="00B0193B"/>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Початок форми Знак"/>
    <w:basedOn w:val="a0"/>
    <w:link w:val="z-"/>
    <w:uiPriority w:val="99"/>
    <w:semiHidden/>
    <w:rsid w:val="00B0193B"/>
    <w:rPr>
      <w:rFonts w:ascii="Arial" w:eastAsia="Times New Roman" w:hAnsi="Arial" w:cs="Arial"/>
      <w:vanish/>
      <w:sz w:val="16"/>
      <w:szCs w:val="16"/>
      <w:lang w:eastAsia="ru-RU"/>
    </w:rPr>
  </w:style>
  <w:style w:type="paragraph" w:customStyle="1" w:styleId="placeholder">
    <w:name w:val="placeholder"/>
    <w:rsid w:val="00B019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s-1">
    <w:name w:val="ps-1"/>
    <w:basedOn w:val="a0"/>
    <w:rsid w:val="00B0193B"/>
  </w:style>
  <w:style w:type="paragraph" w:styleId="z-1">
    <w:name w:val="HTML Bottom of Form"/>
    <w:link w:val="z-2"/>
    <w:hidden/>
    <w:uiPriority w:val="99"/>
    <w:semiHidden/>
    <w:unhideWhenUsed/>
    <w:rsid w:val="00B0193B"/>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інець форми Знак"/>
    <w:basedOn w:val="a0"/>
    <w:link w:val="z-1"/>
    <w:uiPriority w:val="99"/>
    <w:semiHidden/>
    <w:rsid w:val="00B0193B"/>
    <w:rPr>
      <w:rFonts w:ascii="Arial" w:eastAsia="Times New Roman" w:hAnsi="Arial" w:cs="Arial"/>
      <w:vanish/>
      <w:sz w:val="16"/>
      <w:szCs w:val="16"/>
      <w:lang w:eastAsia="ru-RU"/>
    </w:rPr>
  </w:style>
  <w:style w:type="table" w:customStyle="1" w:styleId="afa">
    <w:basedOn w:val="TableNormal0"/>
    <w:rsid w:val="00BC0EB8"/>
    <w:tblPr>
      <w:tblStyleRowBandSize w:val="1"/>
      <w:tblStyleColBandSize w:val="1"/>
      <w:tblCellMar>
        <w:top w:w="0" w:type="dxa"/>
        <w:left w:w="115" w:type="dxa"/>
        <w:bottom w:w="0" w:type="dxa"/>
        <w:right w:w="115" w:type="dxa"/>
      </w:tblCellMar>
    </w:tblPr>
  </w:style>
  <w:style w:type="table" w:customStyle="1" w:styleId="afb">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c">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0"/>
    <w:rsid w:val="00BC0EB8"/>
    <w:tblPr>
      <w:tblStyleRowBandSize w:val="1"/>
      <w:tblStyleColBandSize w:val="1"/>
      <w:tblCellMar>
        <w:top w:w="0" w:type="dxa"/>
        <w:left w:w="115" w:type="dxa"/>
        <w:bottom w:w="0" w:type="dxa"/>
        <w:right w:w="115" w:type="dxa"/>
      </w:tblCellMar>
    </w:tblPr>
  </w:style>
  <w:style w:type="table" w:customStyle="1" w:styleId="afe">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f">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f0">
    <w:basedOn w:val="TableNormal0"/>
    <w:rsid w:val="00BC0EB8"/>
    <w:tblPr>
      <w:tblStyleRowBandSize w:val="1"/>
      <w:tblStyleColBandSize w:val="1"/>
      <w:tblCellMar>
        <w:top w:w="15" w:type="dxa"/>
        <w:left w:w="15" w:type="dxa"/>
        <w:bottom w:w="15" w:type="dxa"/>
        <w:right w:w="15" w:type="dxa"/>
      </w:tblCellMar>
    </w:tblPr>
  </w:style>
  <w:style w:type="table" w:customStyle="1" w:styleId="aff1">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f2">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f3">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f4">
    <w:basedOn w:val="TableNormal0"/>
    <w:rsid w:val="00BC0EB8"/>
    <w:tblPr>
      <w:tblStyleRowBandSize w:val="1"/>
      <w:tblStyleColBandSize w:val="1"/>
      <w:tblCellMar>
        <w:top w:w="12" w:type="dxa"/>
        <w:left w:w="12" w:type="dxa"/>
        <w:bottom w:w="12" w:type="dxa"/>
        <w:right w:w="12" w:type="dxa"/>
      </w:tblCellMar>
    </w:tblPr>
  </w:style>
  <w:style w:type="table" w:customStyle="1" w:styleId="aff5">
    <w:basedOn w:val="TableNormal0"/>
    <w:rsid w:val="00BC0EB8"/>
    <w:tblPr>
      <w:tblStyleRowBandSize w:val="1"/>
      <w:tblStyleColBandSize w:val="1"/>
      <w:tblCellMar>
        <w:top w:w="12" w:type="dxa"/>
        <w:left w:w="12" w:type="dxa"/>
        <w:bottom w:w="12" w:type="dxa"/>
        <w:right w:w="12" w:type="dxa"/>
      </w:tblCellMar>
    </w:tblPr>
  </w:style>
  <w:style w:type="table" w:customStyle="1" w:styleId="aff6">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f7">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f8">
    <w:basedOn w:val="TableNormal0"/>
    <w:rsid w:val="00BC0EB8"/>
    <w:tblPr>
      <w:tblStyleRowBandSize w:val="1"/>
      <w:tblStyleColBandSize w:val="1"/>
      <w:tblCellMar>
        <w:top w:w="0" w:type="dxa"/>
        <w:left w:w="115" w:type="dxa"/>
        <w:bottom w:w="0" w:type="dxa"/>
        <w:right w:w="115" w:type="dxa"/>
      </w:tblCellMar>
    </w:tblPr>
  </w:style>
  <w:style w:type="table" w:customStyle="1" w:styleId="aff9">
    <w:basedOn w:val="TableNormal0"/>
    <w:rsid w:val="00BC0EB8"/>
    <w:tblPr>
      <w:tblStyleRowBandSize w:val="1"/>
      <w:tblStyleColBandSize w:val="1"/>
      <w:tblCellMar>
        <w:top w:w="12" w:type="dxa"/>
        <w:left w:w="12" w:type="dxa"/>
        <w:bottom w:w="12" w:type="dxa"/>
        <w:right w:w="12" w:type="dxa"/>
      </w:tblCellMar>
    </w:tblPr>
  </w:style>
  <w:style w:type="table" w:customStyle="1" w:styleId="affa">
    <w:basedOn w:val="TableNormal0"/>
    <w:rsid w:val="00BC0EB8"/>
    <w:tblPr>
      <w:tblStyleRowBandSize w:val="1"/>
      <w:tblStyleColBandSize w:val="1"/>
      <w:tblCellMar>
        <w:top w:w="12" w:type="dxa"/>
        <w:left w:w="12" w:type="dxa"/>
        <w:bottom w:w="12" w:type="dxa"/>
        <w:right w:w="12" w:type="dxa"/>
      </w:tblCellMar>
    </w:tblPr>
  </w:style>
  <w:style w:type="table" w:customStyle="1" w:styleId="affb">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fc">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fd">
    <w:basedOn w:val="TableNormal0"/>
    <w:rsid w:val="00BC0EB8"/>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paragraph" w:styleId="aff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ff">
    <w:basedOn w:val="TableNormal0"/>
    <w:tblPr>
      <w:tblStyleRowBandSize w:val="1"/>
      <w:tblStyleColBandSize w:val="1"/>
      <w:tblCellMar>
        <w:top w:w="0" w:type="dxa"/>
        <w:left w:w="115" w:type="dxa"/>
        <w:bottom w:w="0" w:type="dxa"/>
        <w:right w:w="115" w:type="dxa"/>
      </w:tblCellMar>
    </w:tblPr>
  </w:style>
  <w:style w:type="table" w:customStyle="1" w:styleId="aff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2">
    <w:basedOn w:val="TableNormal0"/>
    <w:tblPr>
      <w:tblStyleRowBandSize w:val="1"/>
      <w:tblStyleColBandSize w:val="1"/>
    </w:tblPr>
  </w:style>
  <w:style w:type="table" w:customStyle="1" w:styleId="afff3">
    <w:basedOn w:val="TableNormal0"/>
    <w:tblPr>
      <w:tblStyleRowBandSize w:val="1"/>
      <w:tblStyleColBandSize w:val="1"/>
      <w:tblCellMar>
        <w:top w:w="0" w:type="dxa"/>
        <w:left w:w="115" w:type="dxa"/>
        <w:bottom w:w="0" w:type="dxa"/>
        <w:right w:w="115" w:type="dxa"/>
      </w:tblCellMar>
    </w:tblPr>
  </w:style>
  <w:style w:type="table" w:customStyle="1" w:styleId="afff4">
    <w:basedOn w:val="TableNormal0"/>
    <w:tblPr>
      <w:tblStyleRowBandSize w:val="1"/>
      <w:tblStyleColBandSize w:val="1"/>
      <w:tblCellMar>
        <w:top w:w="0" w:type="dxa"/>
        <w:left w:w="115" w:type="dxa"/>
        <w:bottom w:w="0" w:type="dxa"/>
        <w:right w:w="115" w:type="dxa"/>
      </w:tblCellMar>
    </w:tblPr>
  </w:style>
  <w:style w:type="table" w:customStyle="1" w:styleId="afff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9">
    <w:basedOn w:val="TableNormal0"/>
    <w:tblPr>
      <w:tblStyleRowBandSize w:val="1"/>
      <w:tblStyleColBandSize w:val="1"/>
      <w:tblCellMar>
        <w:top w:w="12" w:type="dxa"/>
        <w:left w:w="12" w:type="dxa"/>
        <w:bottom w:w="12" w:type="dxa"/>
        <w:right w:w="12" w:type="dxa"/>
      </w:tblCellMar>
    </w:tblPr>
  </w:style>
  <w:style w:type="table" w:customStyle="1" w:styleId="afffa">
    <w:basedOn w:val="TableNormal0"/>
    <w:tblPr>
      <w:tblStyleRowBandSize w:val="1"/>
      <w:tblStyleColBandSize w:val="1"/>
      <w:tblCellMar>
        <w:top w:w="12" w:type="dxa"/>
        <w:left w:w="12" w:type="dxa"/>
        <w:bottom w:w="12" w:type="dxa"/>
        <w:right w:w="12" w:type="dxa"/>
      </w:tblCellMar>
    </w:tblPr>
  </w:style>
  <w:style w:type="table" w:customStyle="1" w:styleId="afff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d">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ffe">
    <w:basedOn w:val="TableNormal0"/>
    <w:tblPr>
      <w:tblStyleRowBandSize w:val="1"/>
      <w:tblStyleColBandSize w:val="1"/>
      <w:tblCellMar>
        <w:top w:w="0" w:type="dxa"/>
        <w:left w:w="115" w:type="dxa"/>
        <w:bottom w:w="0" w:type="dxa"/>
        <w:right w:w="115" w:type="dxa"/>
      </w:tblCellMar>
    </w:tblPr>
  </w:style>
  <w:style w:type="table" w:customStyle="1" w:styleId="affff">
    <w:basedOn w:val="TableNormal0"/>
    <w:tblPr>
      <w:tblStyleRowBandSize w:val="1"/>
      <w:tblStyleColBandSize w:val="1"/>
      <w:tblCellMar>
        <w:top w:w="0" w:type="dxa"/>
        <w:left w:w="115" w:type="dxa"/>
        <w:bottom w:w="0" w:type="dxa"/>
        <w:right w:w="115" w:type="dxa"/>
      </w:tblCellMar>
    </w:tblPr>
  </w:style>
  <w:style w:type="table" w:customStyle="1" w:styleId="afff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2">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surli.cc/gycabd"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0NO1WCT0abJPOjiAeKhaTfrqdQ==">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</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57C5479-E0D9-4DD1-97FC-F232F0A51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32229</Words>
  <Characters>18372</Characters>
  <Application>Microsoft Office Word</Application>
  <DocSecurity>4</DocSecurity>
  <Lines>153</Lines>
  <Paragraphs>100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Marsik</dc:creator>
  <cp:lastModifiedBy>Суворов Максим</cp:lastModifiedBy>
  <cp:revision>2</cp:revision>
  <dcterms:created xsi:type="dcterms:W3CDTF">2026-10-06T11:20:00Z</dcterms:created>
  <dcterms:modified xsi:type="dcterms:W3CDTF">2026-10-06T11:20:00Z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2025-12-08T09:42:29Z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a7f9f431-d88b-43b4-a653-d348abf854ac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